
<file path=[Content_Types].xml><?xml version="1.0" encoding="utf-8"?>
<Types xmlns="http://schemas.openxmlformats.org/package/2006/content-types">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617954F">
      <w:pPr>
        <w:pStyle w:val="2"/>
        <w:spacing w:before="75" w:line="219" w:lineRule="auto"/>
        <w:jc w:val="center"/>
        <w:outlineLvl w:val="0"/>
        <w:rPr>
          <w:color w:val="auto"/>
          <w:sz w:val="36"/>
          <w:szCs w:val="36"/>
          <w:highlight w:val="none"/>
        </w:rPr>
      </w:pPr>
      <w:r>
        <w:rPr>
          <w:b/>
          <w:bCs/>
          <w:color w:val="auto"/>
          <w:spacing w:val="-7"/>
          <w:sz w:val="36"/>
          <w:szCs w:val="36"/>
          <w:highlight w:val="none"/>
        </w:rPr>
        <w:t>审计业务服务协议书</w:t>
      </w:r>
    </w:p>
    <w:p w14:paraId="1D650054">
      <w:pPr>
        <w:spacing w:line="447" w:lineRule="auto"/>
        <w:rPr>
          <w:rFonts w:ascii="Arial"/>
          <w:color w:val="auto"/>
          <w:sz w:val="2"/>
          <w:szCs w:val="2"/>
          <w:highlight w:val="none"/>
        </w:rPr>
      </w:pPr>
    </w:p>
    <w:p w14:paraId="1FCBDB34">
      <w:pPr>
        <w:pStyle w:val="2"/>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b/>
          <w:bCs/>
          <w:color w:val="auto"/>
          <w:spacing w:val="5"/>
          <w:sz w:val="21"/>
          <w:szCs w:val="21"/>
          <w:highlight w:val="none"/>
        </w:rPr>
        <w:t>甲方：</w:t>
      </w:r>
      <w:r>
        <w:rPr>
          <w:rFonts w:hint="eastAsia" w:ascii="宋体" w:hAnsi="宋体" w:eastAsia="宋体" w:cs="宋体"/>
          <w:b/>
          <w:bCs/>
          <w:color w:val="auto"/>
          <w:spacing w:val="5"/>
          <w:sz w:val="21"/>
          <w:szCs w:val="21"/>
          <w:highlight w:val="none"/>
          <w:u w:val="single"/>
          <w:lang w:val="en-US" w:eastAsia="zh-CN"/>
        </w:rPr>
        <w:t xml:space="preserve">                    </w:t>
      </w:r>
    </w:p>
    <w:p w14:paraId="27C82A70">
      <w:pPr>
        <w:pStyle w:val="2"/>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color w:val="auto"/>
          <w:sz w:val="21"/>
          <w:szCs w:val="21"/>
          <w:highlight w:val="none"/>
        </w:rPr>
      </w:pPr>
      <w:r>
        <w:rPr>
          <w:rFonts w:hint="eastAsia" w:ascii="宋体" w:hAnsi="宋体" w:eastAsia="宋体" w:cs="宋体"/>
          <w:b/>
          <w:bCs/>
          <w:color w:val="auto"/>
          <w:spacing w:val="14"/>
          <w:sz w:val="21"/>
          <w:szCs w:val="21"/>
          <w:highlight w:val="none"/>
        </w:rPr>
        <w:t>乙方：</w:t>
      </w:r>
      <w:r>
        <w:rPr>
          <w:rFonts w:hint="eastAsia" w:ascii="宋体" w:hAnsi="宋体" w:eastAsia="宋体" w:cs="宋体"/>
          <w:b/>
          <w:bCs/>
          <w:color w:val="auto"/>
          <w:spacing w:val="14"/>
          <w:sz w:val="21"/>
          <w:szCs w:val="21"/>
          <w:highlight w:val="none"/>
          <w:u w:val="single"/>
          <w:lang w:val="en-US" w:eastAsia="zh-CN"/>
        </w:rPr>
        <w:t xml:space="preserve">                 </w:t>
      </w:r>
      <w:r>
        <w:rPr>
          <w:rFonts w:hint="eastAsia" w:ascii="宋体" w:hAnsi="宋体" w:eastAsia="宋体" w:cs="宋体"/>
          <w:color w:val="auto"/>
          <w:sz w:val="21"/>
          <w:szCs w:val="21"/>
          <w:highlight w:val="none"/>
        </w:rPr>
        <w:drawing>
          <wp:anchor distT="0" distB="0" distL="0" distR="0" simplePos="0" relativeHeight="251659264" behindDoc="0" locked="0" layoutInCell="1" allowOverlap="1">
            <wp:simplePos x="0" y="0"/>
            <wp:positionH relativeFrom="column">
              <wp:posOffset>5244465</wp:posOffset>
            </wp:positionH>
            <wp:positionV relativeFrom="paragraph">
              <wp:posOffset>147320</wp:posOffset>
            </wp:positionV>
            <wp:extent cx="57150" cy="69850"/>
            <wp:effectExtent l="0" t="0" r="0" b="6350"/>
            <wp:wrapNone/>
            <wp:docPr id="2" name="IM 2"/>
            <wp:cNvGraphicFramePr/>
            <a:graphic xmlns:a="http://schemas.openxmlformats.org/drawingml/2006/main">
              <a:graphicData uri="http://schemas.openxmlformats.org/drawingml/2006/picture">
                <pic:pic xmlns:pic="http://schemas.openxmlformats.org/drawingml/2006/picture">
                  <pic:nvPicPr>
                    <pic:cNvPr id="2" name="IM 2"/>
                    <pic:cNvPicPr/>
                  </pic:nvPicPr>
                  <pic:blipFill>
                    <a:blip r:embed="rId5"/>
                    <a:stretch>
                      <a:fillRect/>
                    </a:stretch>
                  </pic:blipFill>
                  <pic:spPr>
                    <a:xfrm>
                      <a:off x="0" y="0"/>
                      <a:ext cx="57202" cy="69827"/>
                    </a:xfrm>
                    <a:prstGeom prst="rect">
                      <a:avLst/>
                    </a:prstGeom>
                  </pic:spPr>
                </pic:pic>
              </a:graphicData>
            </a:graphic>
          </wp:anchor>
        </w:drawing>
      </w:r>
    </w:p>
    <w:p w14:paraId="64F81253">
      <w:pPr>
        <w:pStyle w:val="2"/>
        <w:keepNext w:val="0"/>
        <w:keepLines w:val="0"/>
        <w:pageBreakBefore w:val="0"/>
        <w:widowControl w:val="0"/>
        <w:tabs>
          <w:tab w:val="left" w:pos="8200"/>
        </w:tabs>
        <w:kinsoku/>
        <w:wordWrap/>
        <w:overflowPunct/>
        <w:topLinePunct w:val="0"/>
        <w:autoSpaceDE/>
        <w:autoSpaceDN/>
        <w:bidi w:val="0"/>
        <w:adjustRightInd/>
        <w:snapToGrid/>
        <w:spacing w:line="360" w:lineRule="auto"/>
        <w:ind w:left="19" w:right="106" w:rightChars="0" w:firstLine="499"/>
        <w:textAlignment w:val="auto"/>
        <w:rPr>
          <w:rFonts w:hint="eastAsia" w:ascii="宋体" w:hAnsi="宋体" w:eastAsia="宋体" w:cs="宋体"/>
          <w:color w:val="auto"/>
          <w:spacing w:val="6"/>
          <w:sz w:val="21"/>
          <w:szCs w:val="21"/>
          <w:highlight w:val="none"/>
        </w:rPr>
      </w:pPr>
      <w:r>
        <w:rPr>
          <w:rFonts w:hint="eastAsia" w:ascii="宋体" w:hAnsi="宋体" w:eastAsia="宋体" w:cs="宋体"/>
          <w:color w:val="auto"/>
          <w:spacing w:val="6"/>
          <w:sz w:val="21"/>
          <w:szCs w:val="21"/>
          <w:highlight w:val="none"/>
        </w:rPr>
        <w:t>兹由甲方委托乙方对高陵区鹿苑大道提升改造工程、南新街主支干线市政基础及沿街立面提升改造工程、示范街点改造工程、西韩大道街景提升改造工程、崇皇街道市政基础设施及立面提升改造工程等五个项目竣工决算审计</w:t>
      </w:r>
      <w:r>
        <w:rPr>
          <w:rFonts w:hint="eastAsia" w:ascii="宋体" w:hAnsi="宋体" w:eastAsia="宋体" w:cs="宋体"/>
          <w:color w:val="auto"/>
          <w:spacing w:val="6"/>
          <w:sz w:val="21"/>
          <w:szCs w:val="21"/>
          <w:highlight w:val="none"/>
          <w:lang w:eastAsia="zh-CN"/>
        </w:rPr>
        <w:t>（采购包</w:t>
      </w:r>
      <w:r>
        <w:rPr>
          <w:rFonts w:hint="eastAsia" w:ascii="宋体" w:hAnsi="宋体" w:eastAsia="宋体" w:cs="宋体"/>
          <w:color w:val="auto"/>
          <w:spacing w:val="6"/>
          <w:sz w:val="21"/>
          <w:szCs w:val="21"/>
          <w:highlight w:val="none"/>
          <w:u w:val="single"/>
          <w:lang w:val="en-US" w:eastAsia="zh-CN"/>
        </w:rPr>
        <w:t xml:space="preserve">    </w:t>
      </w:r>
      <w:r>
        <w:rPr>
          <w:rFonts w:hint="eastAsia" w:ascii="宋体" w:hAnsi="宋体" w:eastAsia="宋体" w:cs="宋体"/>
          <w:color w:val="auto"/>
          <w:spacing w:val="6"/>
          <w:sz w:val="21"/>
          <w:szCs w:val="21"/>
          <w:highlight w:val="none"/>
          <w:lang w:val="en-US" w:eastAsia="zh-CN"/>
        </w:rPr>
        <w:t>:</w:t>
      </w:r>
      <w:r>
        <w:rPr>
          <w:rFonts w:hint="eastAsia" w:ascii="宋体" w:hAnsi="宋体" w:eastAsia="宋体" w:cs="宋体"/>
          <w:color w:val="auto"/>
          <w:spacing w:val="6"/>
          <w:sz w:val="21"/>
          <w:szCs w:val="21"/>
          <w:highlight w:val="none"/>
          <w:u w:val="single"/>
          <w:lang w:val="en-US" w:eastAsia="zh-CN"/>
        </w:rPr>
        <w:t xml:space="preserve">               </w:t>
      </w:r>
      <w:r>
        <w:rPr>
          <w:rFonts w:hint="eastAsia" w:ascii="宋体" w:hAnsi="宋体" w:eastAsia="宋体" w:cs="宋体"/>
          <w:color w:val="auto"/>
          <w:spacing w:val="6"/>
          <w:sz w:val="21"/>
          <w:szCs w:val="21"/>
          <w:highlight w:val="none"/>
          <w:lang w:eastAsia="zh-CN"/>
        </w:rPr>
        <w:t>）</w:t>
      </w:r>
      <w:r>
        <w:rPr>
          <w:rFonts w:hint="eastAsia" w:ascii="宋体" w:hAnsi="宋体" w:eastAsia="宋体" w:cs="宋体"/>
          <w:color w:val="auto"/>
          <w:spacing w:val="6"/>
          <w:sz w:val="21"/>
          <w:szCs w:val="21"/>
          <w:highlight w:val="none"/>
        </w:rPr>
        <w:t>进行竣工决算审计，经双方协商，达成以下协议约定：</w:t>
      </w:r>
    </w:p>
    <w:p w14:paraId="4B151CE0">
      <w:pPr>
        <w:pStyle w:val="2"/>
        <w:keepNext w:val="0"/>
        <w:keepLines w:val="0"/>
        <w:pageBreakBefore w:val="0"/>
        <w:widowControl w:val="0"/>
        <w:kinsoku/>
        <w:wordWrap/>
        <w:overflowPunct/>
        <w:topLinePunct w:val="0"/>
        <w:autoSpaceDE/>
        <w:autoSpaceDN/>
        <w:bidi w:val="0"/>
        <w:adjustRightInd/>
        <w:snapToGrid/>
        <w:spacing w:line="360" w:lineRule="auto"/>
        <w:ind w:left="523"/>
        <w:textAlignment w:val="auto"/>
        <w:outlineLvl w:val="4"/>
        <w:rPr>
          <w:rFonts w:hint="eastAsia" w:ascii="宋体" w:hAnsi="宋体" w:eastAsia="宋体" w:cs="宋体"/>
          <w:color w:val="auto"/>
          <w:sz w:val="21"/>
          <w:szCs w:val="21"/>
          <w:highlight w:val="none"/>
        </w:rPr>
      </w:pPr>
      <w:r>
        <w:rPr>
          <w:rFonts w:hint="eastAsia" w:cs="宋体"/>
          <w:b/>
          <w:bCs/>
          <w:color w:val="auto"/>
          <w:spacing w:val="1"/>
          <w:sz w:val="21"/>
          <w:szCs w:val="21"/>
          <w:highlight w:val="none"/>
          <w:lang w:eastAsia="zh-CN"/>
        </w:rPr>
        <w:t>一</w:t>
      </w:r>
      <w:r>
        <w:rPr>
          <w:rFonts w:hint="eastAsia" w:ascii="宋体" w:hAnsi="宋体" w:eastAsia="宋体" w:cs="宋体"/>
          <w:color w:val="auto"/>
          <w:spacing w:val="-46"/>
          <w:sz w:val="21"/>
          <w:szCs w:val="21"/>
          <w:highlight w:val="none"/>
        </w:rPr>
        <w:t xml:space="preserve"> </w:t>
      </w:r>
      <w:r>
        <w:rPr>
          <w:rFonts w:hint="eastAsia" w:cs="宋体"/>
          <w:color w:val="auto"/>
          <w:spacing w:val="-46"/>
          <w:sz w:val="21"/>
          <w:szCs w:val="21"/>
          <w:highlight w:val="none"/>
          <w:lang w:eastAsia="zh-CN"/>
        </w:rPr>
        <w:t>、</w:t>
      </w:r>
      <w:r>
        <w:rPr>
          <w:rFonts w:hint="eastAsia" w:ascii="宋体" w:hAnsi="宋体" w:eastAsia="宋体" w:cs="宋体"/>
          <w:b/>
          <w:bCs/>
          <w:color w:val="auto"/>
          <w:spacing w:val="1"/>
          <w:sz w:val="21"/>
          <w:szCs w:val="21"/>
          <w:highlight w:val="none"/>
        </w:rPr>
        <w:t>业务范围与审计目标</w:t>
      </w:r>
    </w:p>
    <w:p w14:paraId="0DC2FAD8">
      <w:pPr>
        <w:pStyle w:val="2"/>
        <w:keepNext w:val="0"/>
        <w:keepLines w:val="0"/>
        <w:pageBreakBefore w:val="0"/>
        <w:widowControl w:val="0"/>
        <w:tabs>
          <w:tab w:val="left" w:pos="8200"/>
        </w:tabs>
        <w:kinsoku/>
        <w:wordWrap/>
        <w:overflowPunct/>
        <w:topLinePunct w:val="0"/>
        <w:autoSpaceDE/>
        <w:autoSpaceDN/>
        <w:bidi w:val="0"/>
        <w:adjustRightInd/>
        <w:snapToGrid/>
        <w:spacing w:line="360" w:lineRule="auto"/>
        <w:ind w:left="19" w:right="106" w:rightChars="0" w:firstLine="499"/>
        <w:textAlignment w:val="auto"/>
        <w:rPr>
          <w:rFonts w:hint="eastAsia" w:ascii="宋体" w:hAnsi="宋体" w:eastAsia="宋体" w:cs="宋体"/>
          <w:color w:val="auto"/>
          <w:spacing w:val="6"/>
          <w:sz w:val="21"/>
          <w:szCs w:val="21"/>
          <w:highlight w:val="none"/>
        </w:rPr>
      </w:pPr>
      <w:r>
        <w:rPr>
          <w:rFonts w:hint="eastAsia" w:ascii="宋体" w:hAnsi="宋体" w:eastAsia="宋体" w:cs="宋体"/>
          <w:color w:val="auto"/>
          <w:spacing w:val="6"/>
          <w:sz w:val="21"/>
          <w:szCs w:val="21"/>
          <w:highlight w:val="none"/>
          <w:lang w:eastAsia="zh-CN"/>
        </w:rPr>
        <w:t>（一）</w:t>
      </w:r>
      <w:r>
        <w:rPr>
          <w:rFonts w:hint="eastAsia" w:ascii="宋体" w:hAnsi="宋体" w:eastAsia="宋体" w:cs="宋体"/>
          <w:color w:val="auto"/>
          <w:spacing w:val="6"/>
          <w:sz w:val="21"/>
          <w:szCs w:val="21"/>
          <w:highlight w:val="none"/>
        </w:rPr>
        <w:t>乙方接受甲方委托，安排审计人员开展高陵区鹿苑大道提升改造工程、南新街主支干线市政基础及沿街立面提升改造工程、示范街点改造工程、西韩大道街景提升改造工程、崇皇街道市政基础设施及立面提升改造工程等五个项目竣工决算审计</w:t>
      </w:r>
      <w:r>
        <w:rPr>
          <w:rFonts w:hint="eastAsia" w:ascii="宋体" w:hAnsi="宋体" w:eastAsia="宋体" w:cs="宋体"/>
          <w:color w:val="auto"/>
          <w:spacing w:val="6"/>
          <w:sz w:val="21"/>
          <w:szCs w:val="21"/>
          <w:highlight w:val="none"/>
          <w:lang w:eastAsia="zh-CN"/>
        </w:rPr>
        <w:t>（采购包</w:t>
      </w:r>
      <w:r>
        <w:rPr>
          <w:rFonts w:hint="eastAsia" w:ascii="宋体" w:hAnsi="宋体" w:eastAsia="宋体" w:cs="宋体"/>
          <w:color w:val="auto"/>
          <w:spacing w:val="6"/>
          <w:sz w:val="21"/>
          <w:szCs w:val="21"/>
          <w:highlight w:val="none"/>
          <w:u w:val="single"/>
          <w:lang w:val="en-US" w:eastAsia="zh-CN"/>
        </w:rPr>
        <w:t xml:space="preserve">    </w:t>
      </w:r>
      <w:r>
        <w:rPr>
          <w:rFonts w:hint="eastAsia" w:ascii="宋体" w:hAnsi="宋体" w:eastAsia="宋体" w:cs="宋体"/>
          <w:color w:val="auto"/>
          <w:spacing w:val="6"/>
          <w:sz w:val="21"/>
          <w:szCs w:val="21"/>
          <w:highlight w:val="none"/>
          <w:lang w:val="en-US" w:eastAsia="zh-CN"/>
        </w:rPr>
        <w:t>:</w:t>
      </w:r>
      <w:r>
        <w:rPr>
          <w:rFonts w:hint="eastAsia" w:ascii="宋体" w:hAnsi="宋体" w:eastAsia="宋体" w:cs="宋体"/>
          <w:color w:val="auto"/>
          <w:spacing w:val="6"/>
          <w:sz w:val="21"/>
          <w:szCs w:val="21"/>
          <w:highlight w:val="none"/>
          <w:u w:val="single"/>
          <w:lang w:val="en-US" w:eastAsia="zh-CN"/>
        </w:rPr>
        <w:t xml:space="preserve">               </w:t>
      </w:r>
      <w:r>
        <w:rPr>
          <w:rFonts w:hint="eastAsia" w:ascii="宋体" w:hAnsi="宋体" w:eastAsia="宋体" w:cs="宋体"/>
          <w:color w:val="auto"/>
          <w:spacing w:val="6"/>
          <w:sz w:val="21"/>
          <w:szCs w:val="21"/>
          <w:highlight w:val="none"/>
          <w:lang w:eastAsia="zh-CN"/>
        </w:rPr>
        <w:t>）</w:t>
      </w:r>
      <w:r>
        <w:rPr>
          <w:rFonts w:hint="eastAsia" w:ascii="宋体" w:hAnsi="宋体" w:eastAsia="宋体" w:cs="宋体"/>
          <w:color w:val="auto"/>
          <w:spacing w:val="6"/>
          <w:sz w:val="21"/>
          <w:szCs w:val="21"/>
          <w:highlight w:val="none"/>
        </w:rPr>
        <w:t>竣工决算审计工作。</w:t>
      </w:r>
      <w:bookmarkStart w:id="0" w:name="_GoBack"/>
      <w:bookmarkEnd w:id="0"/>
    </w:p>
    <w:p w14:paraId="5D01A858">
      <w:pPr>
        <w:pStyle w:val="2"/>
        <w:keepNext w:val="0"/>
        <w:keepLines w:val="0"/>
        <w:pageBreakBefore w:val="0"/>
        <w:widowControl w:val="0"/>
        <w:tabs>
          <w:tab w:val="left" w:pos="8200"/>
        </w:tabs>
        <w:kinsoku/>
        <w:wordWrap/>
        <w:overflowPunct/>
        <w:topLinePunct w:val="0"/>
        <w:autoSpaceDE/>
        <w:autoSpaceDN/>
        <w:bidi w:val="0"/>
        <w:adjustRightInd/>
        <w:snapToGrid/>
        <w:spacing w:line="360" w:lineRule="auto"/>
        <w:ind w:left="19" w:right="106" w:rightChars="0" w:firstLine="499"/>
        <w:textAlignment w:val="auto"/>
        <w:rPr>
          <w:rFonts w:hint="eastAsia" w:ascii="宋体" w:hAnsi="宋体" w:eastAsia="宋体" w:cs="宋体"/>
          <w:color w:val="auto"/>
          <w:spacing w:val="6"/>
          <w:sz w:val="21"/>
          <w:szCs w:val="21"/>
          <w:highlight w:val="none"/>
        </w:rPr>
      </w:pPr>
      <w:r>
        <w:rPr>
          <w:rFonts w:hint="eastAsia" w:ascii="宋体" w:hAnsi="宋体" w:eastAsia="宋体" w:cs="宋体"/>
          <w:color w:val="auto"/>
          <w:spacing w:val="6"/>
          <w:sz w:val="21"/>
          <w:szCs w:val="21"/>
          <w:highlight w:val="none"/>
          <w:lang w:eastAsia="zh-CN"/>
        </w:rPr>
        <w:t>（二）</w:t>
      </w:r>
      <w:r>
        <w:rPr>
          <w:rFonts w:hint="eastAsia" w:ascii="宋体" w:hAnsi="宋体" w:eastAsia="宋体" w:cs="宋体"/>
          <w:color w:val="auto"/>
          <w:spacing w:val="6"/>
          <w:sz w:val="21"/>
          <w:szCs w:val="21"/>
          <w:highlight w:val="none"/>
        </w:rPr>
        <w:t>为保证审计的真实性、合法性、完整性，乙方根据《中华人民共和国国家审计准则》和甲方约定的质量标准及要求编写审计实施方案，对工程项目执行情况，资金使用情况等审计目标实施必要的审计程序，取得相关审计证据，编制审计工作底稿、审计取证单、审计工作记录，在上述审计的基础上对该项目竣工结算及竣工财务决算情况发表审计意见，出具审计报告。</w:t>
      </w:r>
    </w:p>
    <w:p w14:paraId="6D0CEE49">
      <w:pPr>
        <w:pStyle w:val="2"/>
        <w:keepNext w:val="0"/>
        <w:keepLines w:val="0"/>
        <w:pageBreakBefore w:val="0"/>
        <w:widowControl w:val="0"/>
        <w:kinsoku/>
        <w:wordWrap/>
        <w:overflowPunct/>
        <w:topLinePunct w:val="0"/>
        <w:autoSpaceDE/>
        <w:autoSpaceDN/>
        <w:bidi w:val="0"/>
        <w:adjustRightInd/>
        <w:snapToGrid/>
        <w:spacing w:line="360" w:lineRule="auto"/>
        <w:ind w:left="443"/>
        <w:textAlignment w:val="auto"/>
        <w:outlineLvl w:val="4"/>
        <w:rPr>
          <w:rFonts w:hint="eastAsia" w:ascii="宋体" w:hAnsi="宋体" w:eastAsia="宋体" w:cs="宋体"/>
          <w:color w:val="auto"/>
          <w:sz w:val="21"/>
          <w:szCs w:val="21"/>
          <w:highlight w:val="none"/>
        </w:rPr>
      </w:pPr>
      <w:r>
        <w:rPr>
          <w:rFonts w:hint="eastAsia" w:ascii="宋体" w:hAnsi="宋体" w:eastAsia="宋体" w:cs="宋体"/>
          <w:b/>
          <w:bCs/>
          <w:color w:val="auto"/>
          <w:spacing w:val="2"/>
          <w:sz w:val="21"/>
          <w:szCs w:val="21"/>
          <w:highlight w:val="none"/>
        </w:rPr>
        <w:t>二</w:t>
      </w:r>
      <w:r>
        <w:rPr>
          <w:rFonts w:hint="eastAsia" w:ascii="宋体" w:hAnsi="宋体" w:eastAsia="宋体" w:cs="宋体"/>
          <w:color w:val="auto"/>
          <w:spacing w:val="-51"/>
          <w:sz w:val="21"/>
          <w:szCs w:val="21"/>
          <w:highlight w:val="none"/>
        </w:rPr>
        <w:t xml:space="preserve"> </w:t>
      </w:r>
      <w:r>
        <w:rPr>
          <w:rFonts w:hint="eastAsia" w:ascii="宋体" w:hAnsi="宋体" w:eastAsia="宋体" w:cs="宋体"/>
          <w:b/>
          <w:bCs/>
          <w:color w:val="auto"/>
          <w:spacing w:val="2"/>
          <w:sz w:val="21"/>
          <w:szCs w:val="21"/>
          <w:highlight w:val="none"/>
        </w:rPr>
        <w:t>、甲方的权利和义务</w:t>
      </w:r>
    </w:p>
    <w:p w14:paraId="7C988B0C">
      <w:pPr>
        <w:pStyle w:val="2"/>
        <w:keepNext w:val="0"/>
        <w:keepLines w:val="0"/>
        <w:pageBreakBefore w:val="0"/>
        <w:widowControl w:val="0"/>
        <w:tabs>
          <w:tab w:val="left" w:pos="8200"/>
        </w:tabs>
        <w:kinsoku/>
        <w:wordWrap/>
        <w:overflowPunct/>
        <w:topLinePunct w:val="0"/>
        <w:autoSpaceDE/>
        <w:autoSpaceDN/>
        <w:bidi w:val="0"/>
        <w:adjustRightInd/>
        <w:snapToGrid/>
        <w:spacing w:line="360" w:lineRule="auto"/>
        <w:ind w:left="19" w:right="106" w:rightChars="0" w:firstLine="499"/>
        <w:textAlignment w:val="auto"/>
        <w:rPr>
          <w:rFonts w:hint="eastAsia" w:ascii="宋体" w:hAnsi="宋体" w:eastAsia="宋体" w:cs="宋体"/>
          <w:color w:val="auto"/>
          <w:spacing w:val="6"/>
          <w:sz w:val="21"/>
          <w:szCs w:val="21"/>
          <w:highlight w:val="none"/>
        </w:rPr>
      </w:pPr>
      <w:r>
        <w:rPr>
          <w:rFonts w:hint="eastAsia" w:ascii="宋体" w:hAnsi="宋体" w:eastAsia="宋体" w:cs="宋体"/>
          <w:color w:val="auto"/>
          <w:spacing w:val="6"/>
          <w:sz w:val="21"/>
          <w:szCs w:val="21"/>
          <w:highlight w:val="none"/>
        </w:rPr>
        <w:t>1.协调相关单位及时提供乙方执行审计业务所需的资料，督促相关单位对提供资料的真实性、完整性和合法性进行承诺。</w:t>
      </w:r>
    </w:p>
    <w:p w14:paraId="5A003869">
      <w:pPr>
        <w:pStyle w:val="2"/>
        <w:keepNext w:val="0"/>
        <w:keepLines w:val="0"/>
        <w:pageBreakBefore w:val="0"/>
        <w:widowControl w:val="0"/>
        <w:tabs>
          <w:tab w:val="left" w:pos="8200"/>
        </w:tabs>
        <w:kinsoku/>
        <w:wordWrap/>
        <w:overflowPunct/>
        <w:topLinePunct w:val="0"/>
        <w:autoSpaceDE/>
        <w:autoSpaceDN/>
        <w:bidi w:val="0"/>
        <w:adjustRightInd/>
        <w:snapToGrid/>
        <w:spacing w:line="360" w:lineRule="auto"/>
        <w:ind w:left="19" w:right="106" w:rightChars="0" w:firstLine="499"/>
        <w:textAlignment w:val="auto"/>
        <w:rPr>
          <w:rFonts w:hint="eastAsia" w:ascii="宋体" w:hAnsi="宋体" w:eastAsia="宋体" w:cs="宋体"/>
          <w:color w:val="auto"/>
          <w:spacing w:val="6"/>
          <w:sz w:val="21"/>
          <w:szCs w:val="21"/>
          <w:highlight w:val="none"/>
        </w:rPr>
      </w:pPr>
      <w:r>
        <w:rPr>
          <w:rFonts w:hint="eastAsia" w:ascii="宋体" w:hAnsi="宋体" w:eastAsia="宋体" w:cs="宋体"/>
          <w:color w:val="auto"/>
          <w:spacing w:val="6"/>
          <w:sz w:val="21"/>
          <w:szCs w:val="21"/>
          <w:highlight w:val="none"/>
        </w:rPr>
        <w:t>2.协调各单位确保乙方不受限制地接触任何与审计有关的记录、文件和所需的其他信息。</w:t>
      </w:r>
    </w:p>
    <w:p w14:paraId="2DFD8F28">
      <w:pPr>
        <w:pStyle w:val="2"/>
        <w:keepNext w:val="0"/>
        <w:keepLines w:val="0"/>
        <w:pageBreakBefore w:val="0"/>
        <w:widowControl w:val="0"/>
        <w:tabs>
          <w:tab w:val="left" w:pos="8200"/>
        </w:tabs>
        <w:kinsoku/>
        <w:wordWrap/>
        <w:overflowPunct/>
        <w:topLinePunct w:val="0"/>
        <w:autoSpaceDE/>
        <w:autoSpaceDN/>
        <w:bidi w:val="0"/>
        <w:adjustRightInd/>
        <w:snapToGrid/>
        <w:spacing w:line="360" w:lineRule="auto"/>
        <w:ind w:left="19" w:right="106" w:rightChars="0" w:firstLine="499"/>
        <w:textAlignment w:val="auto"/>
        <w:rPr>
          <w:rFonts w:hint="eastAsia" w:ascii="宋体" w:hAnsi="宋体" w:eastAsia="宋体" w:cs="宋体"/>
          <w:color w:val="auto"/>
          <w:spacing w:val="6"/>
          <w:sz w:val="21"/>
          <w:szCs w:val="21"/>
          <w:highlight w:val="none"/>
        </w:rPr>
      </w:pPr>
      <w:r>
        <w:rPr>
          <w:rFonts w:hint="eastAsia" w:ascii="宋体" w:hAnsi="宋体" w:eastAsia="宋体" w:cs="宋体"/>
          <w:color w:val="auto"/>
          <w:spacing w:val="6"/>
          <w:sz w:val="21"/>
          <w:szCs w:val="21"/>
          <w:highlight w:val="none"/>
        </w:rPr>
        <w:t>3.为乙方派出的有关人员提供必要的工作条件和协助，主要事项将由乙方于外勤工作开始前提供清单。</w:t>
      </w:r>
    </w:p>
    <w:p w14:paraId="0F3E130D">
      <w:pPr>
        <w:pStyle w:val="2"/>
        <w:keepNext w:val="0"/>
        <w:keepLines w:val="0"/>
        <w:pageBreakBefore w:val="0"/>
        <w:widowControl w:val="0"/>
        <w:tabs>
          <w:tab w:val="left" w:pos="8200"/>
        </w:tabs>
        <w:kinsoku/>
        <w:wordWrap/>
        <w:overflowPunct/>
        <w:topLinePunct w:val="0"/>
        <w:autoSpaceDE/>
        <w:autoSpaceDN/>
        <w:bidi w:val="0"/>
        <w:adjustRightInd/>
        <w:snapToGrid/>
        <w:spacing w:line="360" w:lineRule="auto"/>
        <w:ind w:left="19" w:right="106" w:rightChars="0" w:firstLine="499"/>
        <w:textAlignment w:val="auto"/>
        <w:rPr>
          <w:rFonts w:hint="eastAsia" w:ascii="宋体" w:hAnsi="宋体" w:eastAsia="宋体" w:cs="宋体"/>
          <w:color w:val="auto"/>
          <w:spacing w:val="6"/>
          <w:sz w:val="21"/>
          <w:szCs w:val="21"/>
          <w:highlight w:val="none"/>
        </w:rPr>
      </w:pPr>
      <w:r>
        <w:rPr>
          <w:rFonts w:hint="eastAsia" w:ascii="宋体" w:hAnsi="宋体" w:eastAsia="宋体" w:cs="宋体"/>
          <w:color w:val="auto"/>
          <w:spacing w:val="6"/>
          <w:sz w:val="21"/>
          <w:szCs w:val="21"/>
          <w:highlight w:val="none"/>
        </w:rPr>
        <w:t>4.乙方出具的审计报告甲方审核无误后应当按本约定书的约定支付审计费用。</w:t>
      </w:r>
    </w:p>
    <w:p w14:paraId="360A30F9">
      <w:pPr>
        <w:pStyle w:val="2"/>
        <w:keepNext w:val="0"/>
        <w:keepLines w:val="0"/>
        <w:pageBreakBefore w:val="0"/>
        <w:widowControl w:val="0"/>
        <w:tabs>
          <w:tab w:val="left" w:pos="8200"/>
        </w:tabs>
        <w:kinsoku/>
        <w:wordWrap/>
        <w:overflowPunct/>
        <w:topLinePunct w:val="0"/>
        <w:autoSpaceDE/>
        <w:autoSpaceDN/>
        <w:bidi w:val="0"/>
        <w:adjustRightInd/>
        <w:snapToGrid/>
        <w:spacing w:line="360" w:lineRule="auto"/>
        <w:ind w:left="19" w:right="106" w:rightChars="0" w:firstLine="499"/>
        <w:textAlignment w:val="auto"/>
        <w:rPr>
          <w:rFonts w:hint="eastAsia" w:ascii="宋体" w:hAnsi="宋体" w:eastAsia="宋体" w:cs="宋体"/>
          <w:color w:val="auto"/>
          <w:spacing w:val="6"/>
          <w:sz w:val="21"/>
          <w:szCs w:val="21"/>
          <w:highlight w:val="none"/>
        </w:rPr>
      </w:pPr>
      <w:r>
        <w:rPr>
          <w:rFonts w:hint="eastAsia" w:ascii="宋体" w:hAnsi="宋体" w:eastAsia="宋体" w:cs="宋体"/>
          <w:color w:val="auto"/>
          <w:spacing w:val="6"/>
          <w:sz w:val="21"/>
          <w:szCs w:val="21"/>
          <w:highlight w:val="none"/>
        </w:rPr>
        <w:t>5.乙方与甲方、被审计单位有利害关系的，甲方有权要求其回避。</w:t>
      </w:r>
    </w:p>
    <w:p w14:paraId="099F9F6B">
      <w:pPr>
        <w:pStyle w:val="2"/>
        <w:keepNext w:val="0"/>
        <w:keepLines w:val="0"/>
        <w:pageBreakBefore w:val="0"/>
        <w:widowControl w:val="0"/>
        <w:kinsoku/>
        <w:wordWrap/>
        <w:overflowPunct/>
        <w:topLinePunct w:val="0"/>
        <w:autoSpaceDE/>
        <w:autoSpaceDN/>
        <w:bidi w:val="0"/>
        <w:adjustRightInd/>
        <w:snapToGrid/>
        <w:spacing w:line="360" w:lineRule="auto"/>
        <w:ind w:left="443"/>
        <w:textAlignment w:val="auto"/>
        <w:outlineLvl w:val="4"/>
        <w:rPr>
          <w:rFonts w:hint="eastAsia" w:ascii="宋体" w:hAnsi="宋体" w:eastAsia="宋体" w:cs="宋体"/>
          <w:color w:val="auto"/>
          <w:sz w:val="21"/>
          <w:szCs w:val="21"/>
          <w:highlight w:val="none"/>
        </w:rPr>
      </w:pPr>
      <w:r>
        <w:rPr>
          <w:rFonts w:hint="eastAsia" w:ascii="宋体" w:hAnsi="宋体" w:eastAsia="宋体" w:cs="宋体"/>
          <w:b/>
          <w:bCs/>
          <w:color w:val="auto"/>
          <w:spacing w:val="6"/>
          <w:sz w:val="21"/>
          <w:szCs w:val="21"/>
          <w:highlight w:val="none"/>
        </w:rPr>
        <w:t>三、乙方的权利和义务</w:t>
      </w:r>
    </w:p>
    <w:p w14:paraId="7CA7DFFD">
      <w:pPr>
        <w:pStyle w:val="2"/>
        <w:keepNext w:val="0"/>
        <w:keepLines w:val="0"/>
        <w:pageBreakBefore w:val="0"/>
        <w:widowControl w:val="0"/>
        <w:tabs>
          <w:tab w:val="left" w:pos="8200"/>
        </w:tabs>
        <w:kinsoku/>
        <w:wordWrap/>
        <w:overflowPunct/>
        <w:topLinePunct w:val="0"/>
        <w:autoSpaceDE/>
        <w:autoSpaceDN/>
        <w:bidi w:val="0"/>
        <w:adjustRightInd/>
        <w:snapToGrid/>
        <w:spacing w:line="360" w:lineRule="auto"/>
        <w:ind w:left="19" w:right="106" w:rightChars="0" w:firstLine="499"/>
        <w:textAlignment w:val="auto"/>
        <w:rPr>
          <w:rFonts w:hint="eastAsia" w:ascii="宋体" w:hAnsi="宋体" w:eastAsia="宋体" w:cs="宋体"/>
          <w:color w:val="auto"/>
          <w:spacing w:val="6"/>
          <w:sz w:val="21"/>
          <w:szCs w:val="21"/>
          <w:highlight w:val="none"/>
        </w:rPr>
      </w:pPr>
      <w:r>
        <w:rPr>
          <w:rFonts w:hint="eastAsia" w:ascii="宋体" w:hAnsi="宋体" w:eastAsia="宋体" w:cs="宋体"/>
          <w:color w:val="auto"/>
          <w:spacing w:val="6"/>
          <w:sz w:val="21"/>
          <w:szCs w:val="21"/>
          <w:highlight w:val="none"/>
        </w:rPr>
        <w:t>1.严格按照有关法律、法规的规定执行业务。</w:t>
      </w:r>
    </w:p>
    <w:p w14:paraId="72F2C004">
      <w:pPr>
        <w:pStyle w:val="2"/>
        <w:keepNext w:val="0"/>
        <w:keepLines w:val="0"/>
        <w:pageBreakBefore w:val="0"/>
        <w:widowControl w:val="0"/>
        <w:tabs>
          <w:tab w:val="left" w:pos="8200"/>
        </w:tabs>
        <w:kinsoku/>
        <w:wordWrap/>
        <w:overflowPunct/>
        <w:topLinePunct w:val="0"/>
        <w:autoSpaceDE/>
        <w:autoSpaceDN/>
        <w:bidi w:val="0"/>
        <w:adjustRightInd/>
        <w:snapToGrid/>
        <w:spacing w:line="360" w:lineRule="auto"/>
        <w:ind w:left="19" w:right="106" w:rightChars="0" w:firstLine="499"/>
        <w:textAlignment w:val="auto"/>
        <w:rPr>
          <w:rFonts w:hint="eastAsia" w:ascii="宋体" w:hAnsi="宋体" w:eastAsia="宋体" w:cs="宋体"/>
          <w:color w:val="auto"/>
          <w:spacing w:val="6"/>
          <w:sz w:val="21"/>
          <w:szCs w:val="21"/>
          <w:highlight w:val="none"/>
        </w:rPr>
      </w:pPr>
      <w:r>
        <w:rPr>
          <w:rFonts w:hint="eastAsia" w:ascii="宋体" w:hAnsi="宋体" w:eastAsia="宋体" w:cs="宋体"/>
          <w:color w:val="auto"/>
          <w:spacing w:val="6"/>
          <w:sz w:val="21"/>
          <w:szCs w:val="21"/>
          <w:highlight w:val="none"/>
        </w:rPr>
        <w:t>2.遵守审计机关审计纪律、廉政纪律，对涉及的国家秘密、商业秘密和审计工作秘密负有保密责任。接受甲方</w:t>
      </w:r>
      <w:r>
        <w:rPr>
          <w:rFonts w:hint="eastAsia" w:ascii="宋体" w:hAnsi="宋体" w:eastAsia="宋体" w:cs="宋体"/>
          <w:color w:val="auto"/>
          <w:spacing w:val="6"/>
          <w:sz w:val="21"/>
          <w:szCs w:val="21"/>
          <w:highlight w:val="none"/>
          <w:lang w:eastAsia="zh-CN"/>
        </w:rPr>
        <w:t>的</w:t>
      </w:r>
      <w:r>
        <w:rPr>
          <w:rFonts w:hint="eastAsia" w:ascii="宋体" w:hAnsi="宋体" w:eastAsia="宋体" w:cs="宋体"/>
          <w:color w:val="auto"/>
          <w:spacing w:val="6"/>
          <w:sz w:val="21"/>
          <w:szCs w:val="21"/>
          <w:highlight w:val="none"/>
        </w:rPr>
        <w:t>管理和考核。</w:t>
      </w:r>
    </w:p>
    <w:p w14:paraId="7DC555F2">
      <w:pPr>
        <w:pStyle w:val="2"/>
        <w:keepNext w:val="0"/>
        <w:keepLines w:val="0"/>
        <w:pageBreakBefore w:val="0"/>
        <w:widowControl w:val="0"/>
        <w:tabs>
          <w:tab w:val="left" w:pos="8200"/>
        </w:tabs>
        <w:kinsoku/>
        <w:wordWrap/>
        <w:overflowPunct/>
        <w:topLinePunct w:val="0"/>
        <w:autoSpaceDE/>
        <w:autoSpaceDN/>
        <w:bidi w:val="0"/>
        <w:adjustRightInd/>
        <w:snapToGrid/>
        <w:spacing w:line="360" w:lineRule="auto"/>
        <w:ind w:left="19" w:right="106" w:rightChars="0" w:firstLine="499"/>
        <w:textAlignment w:val="auto"/>
        <w:rPr>
          <w:rFonts w:hint="eastAsia" w:ascii="宋体" w:hAnsi="宋体" w:eastAsia="宋体" w:cs="宋体"/>
          <w:color w:val="auto"/>
          <w:spacing w:val="6"/>
          <w:sz w:val="21"/>
          <w:szCs w:val="21"/>
          <w:highlight w:val="none"/>
        </w:rPr>
      </w:pPr>
      <w:r>
        <w:rPr>
          <w:rFonts w:hint="eastAsia" w:ascii="宋体" w:hAnsi="宋体" w:eastAsia="宋体" w:cs="宋体"/>
          <w:color w:val="auto"/>
          <w:spacing w:val="6"/>
          <w:sz w:val="21"/>
          <w:szCs w:val="21"/>
          <w:highlight w:val="none"/>
        </w:rPr>
        <w:t>3.乙方及委派人员应当具备与其从事的审计业务相适应的资质、专业知识和业务能力。</w:t>
      </w:r>
    </w:p>
    <w:p w14:paraId="296BEE1E">
      <w:pPr>
        <w:pStyle w:val="2"/>
        <w:keepNext w:val="0"/>
        <w:keepLines w:val="0"/>
        <w:pageBreakBefore w:val="0"/>
        <w:widowControl w:val="0"/>
        <w:tabs>
          <w:tab w:val="left" w:pos="8200"/>
        </w:tabs>
        <w:kinsoku/>
        <w:wordWrap/>
        <w:overflowPunct/>
        <w:topLinePunct w:val="0"/>
        <w:autoSpaceDE/>
        <w:autoSpaceDN/>
        <w:bidi w:val="0"/>
        <w:adjustRightInd/>
        <w:snapToGrid/>
        <w:spacing w:line="360" w:lineRule="auto"/>
        <w:ind w:left="19" w:right="106" w:rightChars="0" w:firstLine="499"/>
        <w:textAlignment w:val="auto"/>
        <w:rPr>
          <w:rFonts w:hint="eastAsia" w:ascii="宋体" w:hAnsi="宋体" w:eastAsia="宋体" w:cs="宋体"/>
          <w:color w:val="auto"/>
          <w:spacing w:val="6"/>
          <w:sz w:val="21"/>
          <w:szCs w:val="21"/>
          <w:highlight w:val="none"/>
        </w:rPr>
      </w:pPr>
      <w:r>
        <w:rPr>
          <w:rFonts w:hint="eastAsia" w:ascii="宋体" w:hAnsi="宋体" w:eastAsia="宋体" w:cs="宋体"/>
          <w:color w:val="auto"/>
          <w:spacing w:val="6"/>
          <w:sz w:val="21"/>
          <w:szCs w:val="21"/>
          <w:highlight w:val="none"/>
        </w:rPr>
        <w:t>4.执行业务过程中与被审计单位或者审计事项有利害关系的，应当回避。</w:t>
      </w:r>
    </w:p>
    <w:p w14:paraId="1AFC5C97">
      <w:pPr>
        <w:pStyle w:val="2"/>
        <w:keepNext w:val="0"/>
        <w:keepLines w:val="0"/>
        <w:pageBreakBefore w:val="0"/>
        <w:widowControl w:val="0"/>
        <w:tabs>
          <w:tab w:val="left" w:pos="8200"/>
        </w:tabs>
        <w:kinsoku/>
        <w:wordWrap/>
        <w:overflowPunct/>
        <w:topLinePunct w:val="0"/>
        <w:autoSpaceDE/>
        <w:autoSpaceDN/>
        <w:bidi w:val="0"/>
        <w:adjustRightInd/>
        <w:snapToGrid/>
        <w:spacing w:line="360" w:lineRule="auto"/>
        <w:ind w:left="19" w:right="106" w:rightChars="0" w:firstLine="499"/>
        <w:textAlignment w:val="auto"/>
        <w:rPr>
          <w:rFonts w:hint="eastAsia" w:ascii="宋体" w:hAnsi="宋体" w:eastAsia="宋体" w:cs="宋体"/>
          <w:color w:val="auto"/>
          <w:spacing w:val="6"/>
          <w:sz w:val="21"/>
          <w:szCs w:val="21"/>
          <w:highlight w:val="none"/>
        </w:rPr>
      </w:pPr>
      <w:r>
        <w:rPr>
          <w:rFonts w:hint="eastAsia" w:ascii="宋体" w:hAnsi="宋体" w:eastAsia="宋体" w:cs="宋体"/>
          <w:color w:val="auto"/>
          <w:spacing w:val="6"/>
          <w:sz w:val="21"/>
          <w:szCs w:val="21"/>
          <w:highlight w:val="none"/>
        </w:rPr>
        <w:t>5.服从甲方的组织管理和工作安排，对其工作结果负责，对出具的审计报告，独立承担法律责任。</w:t>
      </w:r>
    </w:p>
    <w:p w14:paraId="016F71AB">
      <w:pPr>
        <w:pStyle w:val="2"/>
        <w:keepNext w:val="0"/>
        <w:keepLines w:val="0"/>
        <w:pageBreakBefore w:val="0"/>
        <w:widowControl w:val="0"/>
        <w:tabs>
          <w:tab w:val="left" w:pos="8200"/>
        </w:tabs>
        <w:kinsoku/>
        <w:wordWrap/>
        <w:overflowPunct/>
        <w:topLinePunct w:val="0"/>
        <w:autoSpaceDE/>
        <w:autoSpaceDN/>
        <w:bidi w:val="0"/>
        <w:adjustRightInd/>
        <w:snapToGrid/>
        <w:spacing w:line="360" w:lineRule="auto"/>
        <w:ind w:left="19" w:right="106" w:rightChars="0" w:firstLine="499"/>
        <w:textAlignment w:val="auto"/>
        <w:rPr>
          <w:rFonts w:hint="eastAsia" w:ascii="宋体" w:hAnsi="宋体" w:eastAsia="宋体" w:cs="宋体"/>
          <w:color w:val="auto"/>
          <w:spacing w:val="6"/>
          <w:sz w:val="21"/>
          <w:szCs w:val="21"/>
          <w:highlight w:val="none"/>
        </w:rPr>
      </w:pPr>
      <w:r>
        <w:rPr>
          <w:rFonts w:hint="eastAsia" w:ascii="宋体" w:hAnsi="宋体" w:eastAsia="宋体" w:cs="宋体"/>
          <w:color w:val="auto"/>
          <w:spacing w:val="6"/>
          <w:sz w:val="21"/>
          <w:szCs w:val="21"/>
          <w:highlight w:val="none"/>
        </w:rPr>
        <w:t>6.根据需要可以要求甲方提供必要协助查阅被审计对象的有关资料和文件。</w:t>
      </w:r>
    </w:p>
    <w:p w14:paraId="20365CB7">
      <w:pPr>
        <w:pStyle w:val="2"/>
        <w:keepNext w:val="0"/>
        <w:keepLines w:val="0"/>
        <w:pageBreakBefore w:val="0"/>
        <w:widowControl w:val="0"/>
        <w:tabs>
          <w:tab w:val="left" w:pos="8200"/>
        </w:tabs>
        <w:kinsoku/>
        <w:wordWrap/>
        <w:overflowPunct/>
        <w:topLinePunct w:val="0"/>
        <w:autoSpaceDE/>
        <w:autoSpaceDN/>
        <w:bidi w:val="0"/>
        <w:adjustRightInd/>
        <w:snapToGrid/>
        <w:spacing w:line="360" w:lineRule="auto"/>
        <w:ind w:left="19" w:right="106" w:rightChars="0" w:firstLine="499"/>
        <w:textAlignment w:val="auto"/>
        <w:rPr>
          <w:rFonts w:hint="eastAsia" w:ascii="宋体" w:hAnsi="宋体" w:eastAsia="宋体" w:cs="宋体"/>
          <w:color w:val="auto"/>
          <w:spacing w:val="6"/>
          <w:sz w:val="21"/>
          <w:szCs w:val="21"/>
          <w:highlight w:val="none"/>
        </w:rPr>
      </w:pPr>
      <w:r>
        <w:rPr>
          <w:rFonts w:hint="eastAsia" w:ascii="宋体" w:hAnsi="宋体" w:eastAsia="宋体" w:cs="宋体"/>
          <w:color w:val="auto"/>
          <w:spacing w:val="6"/>
          <w:sz w:val="21"/>
          <w:szCs w:val="21"/>
          <w:highlight w:val="none"/>
        </w:rPr>
        <w:t>7.乙方委派人员应具备造价、会计资质要求及丰富职业经验，并与乙方建立合法劳动关系；未经甲方同意，乙方委派人员不得随意更换。</w:t>
      </w:r>
    </w:p>
    <w:p w14:paraId="2D59678A">
      <w:pPr>
        <w:pStyle w:val="2"/>
        <w:keepNext w:val="0"/>
        <w:keepLines w:val="0"/>
        <w:pageBreakBefore w:val="0"/>
        <w:widowControl w:val="0"/>
        <w:tabs>
          <w:tab w:val="left" w:pos="8200"/>
        </w:tabs>
        <w:kinsoku/>
        <w:wordWrap/>
        <w:overflowPunct/>
        <w:topLinePunct w:val="0"/>
        <w:autoSpaceDE/>
        <w:autoSpaceDN/>
        <w:bidi w:val="0"/>
        <w:adjustRightInd/>
        <w:snapToGrid/>
        <w:spacing w:line="360" w:lineRule="auto"/>
        <w:ind w:left="19" w:right="106" w:rightChars="0" w:firstLine="499"/>
        <w:textAlignment w:val="auto"/>
        <w:rPr>
          <w:rFonts w:hint="eastAsia" w:ascii="宋体" w:hAnsi="宋体" w:eastAsia="宋体" w:cs="宋体"/>
          <w:color w:val="auto"/>
          <w:spacing w:val="6"/>
          <w:sz w:val="21"/>
          <w:szCs w:val="21"/>
          <w:highlight w:val="none"/>
        </w:rPr>
      </w:pPr>
      <w:r>
        <w:rPr>
          <w:rFonts w:hint="eastAsia" w:ascii="宋体" w:hAnsi="宋体" w:eastAsia="宋体" w:cs="宋体"/>
          <w:color w:val="auto"/>
          <w:spacing w:val="6"/>
          <w:sz w:val="21"/>
          <w:szCs w:val="21"/>
          <w:highlight w:val="none"/>
        </w:rPr>
        <w:t>8.乙方要做好相关财会、业务审计资料的保管工作，对因乙方单方过失造成的损毁、遗失，一切后果由乙方负责。</w:t>
      </w:r>
    </w:p>
    <w:p w14:paraId="75823EEF">
      <w:pPr>
        <w:pStyle w:val="2"/>
        <w:keepNext w:val="0"/>
        <w:keepLines w:val="0"/>
        <w:pageBreakBefore w:val="0"/>
        <w:widowControl w:val="0"/>
        <w:tabs>
          <w:tab w:val="left" w:pos="8200"/>
        </w:tabs>
        <w:kinsoku/>
        <w:wordWrap/>
        <w:overflowPunct/>
        <w:topLinePunct w:val="0"/>
        <w:autoSpaceDE/>
        <w:autoSpaceDN/>
        <w:bidi w:val="0"/>
        <w:adjustRightInd/>
        <w:snapToGrid/>
        <w:spacing w:line="360" w:lineRule="auto"/>
        <w:ind w:left="19" w:right="106" w:rightChars="0" w:firstLine="499"/>
        <w:textAlignment w:val="auto"/>
        <w:rPr>
          <w:rFonts w:hint="eastAsia" w:ascii="宋体" w:hAnsi="宋体" w:eastAsia="宋体" w:cs="宋体"/>
          <w:color w:val="auto"/>
          <w:spacing w:val="6"/>
          <w:sz w:val="21"/>
          <w:szCs w:val="21"/>
          <w:highlight w:val="none"/>
        </w:rPr>
      </w:pPr>
      <w:r>
        <w:rPr>
          <w:rFonts w:hint="eastAsia" w:ascii="宋体" w:hAnsi="宋体" w:eastAsia="宋体" w:cs="宋体"/>
          <w:color w:val="auto"/>
          <w:spacing w:val="6"/>
          <w:sz w:val="21"/>
          <w:szCs w:val="21"/>
          <w:highlight w:val="none"/>
        </w:rPr>
        <w:t>9.乙方委派人员在现场审计结束时，将审计实施中形成的全部资料及时移交审计组组长复核，并按要求及时补充改正。出具审计报告时，将审计资料(审计工作底稿、审计取证单、审计工作记录等)一并移交审计组归档。由乙方担任审计工作主体的审计资料由乙方归档。</w:t>
      </w:r>
    </w:p>
    <w:p w14:paraId="71E0A02A">
      <w:pPr>
        <w:pStyle w:val="2"/>
        <w:keepNext w:val="0"/>
        <w:keepLines w:val="0"/>
        <w:pageBreakBefore w:val="0"/>
        <w:widowControl w:val="0"/>
        <w:tabs>
          <w:tab w:val="left" w:pos="8200"/>
        </w:tabs>
        <w:kinsoku/>
        <w:wordWrap/>
        <w:overflowPunct/>
        <w:topLinePunct w:val="0"/>
        <w:autoSpaceDE/>
        <w:autoSpaceDN/>
        <w:bidi w:val="0"/>
        <w:adjustRightInd/>
        <w:snapToGrid/>
        <w:spacing w:line="360" w:lineRule="auto"/>
        <w:ind w:left="19" w:right="106" w:rightChars="0" w:firstLine="499"/>
        <w:textAlignment w:val="auto"/>
        <w:rPr>
          <w:rFonts w:hint="eastAsia" w:ascii="宋体" w:hAnsi="宋体" w:eastAsia="宋体" w:cs="宋体"/>
          <w:color w:val="auto"/>
          <w:spacing w:val="6"/>
          <w:sz w:val="21"/>
          <w:szCs w:val="21"/>
          <w:highlight w:val="none"/>
        </w:rPr>
      </w:pPr>
      <w:r>
        <w:rPr>
          <w:rFonts w:hint="eastAsia" w:ascii="宋体" w:hAnsi="宋体" w:eastAsia="宋体" w:cs="宋体"/>
          <w:color w:val="auto"/>
          <w:spacing w:val="6"/>
          <w:sz w:val="21"/>
          <w:szCs w:val="21"/>
          <w:highlight w:val="none"/>
        </w:rPr>
        <w:t>10.乙方委派人员要配合审计组组长编写审计报告，被审计对象对审计报告有异议的，乙方对承办事项及其工作结果要协助审计组长研究答复处置意见。</w:t>
      </w:r>
    </w:p>
    <w:p w14:paraId="7FF21A89">
      <w:pPr>
        <w:pStyle w:val="2"/>
        <w:keepNext w:val="0"/>
        <w:keepLines w:val="0"/>
        <w:pageBreakBefore w:val="0"/>
        <w:widowControl w:val="0"/>
        <w:tabs>
          <w:tab w:val="left" w:pos="8200"/>
        </w:tabs>
        <w:kinsoku/>
        <w:wordWrap/>
        <w:overflowPunct/>
        <w:topLinePunct w:val="0"/>
        <w:autoSpaceDE/>
        <w:autoSpaceDN/>
        <w:bidi w:val="0"/>
        <w:adjustRightInd/>
        <w:snapToGrid/>
        <w:spacing w:line="360" w:lineRule="auto"/>
        <w:ind w:left="19" w:right="106" w:rightChars="0" w:firstLine="499"/>
        <w:textAlignment w:val="auto"/>
        <w:rPr>
          <w:rFonts w:hint="eastAsia" w:ascii="宋体" w:hAnsi="宋体" w:eastAsia="宋体" w:cs="宋体"/>
          <w:color w:val="auto"/>
          <w:spacing w:val="6"/>
          <w:sz w:val="21"/>
          <w:szCs w:val="21"/>
          <w:highlight w:val="none"/>
        </w:rPr>
      </w:pPr>
      <w:r>
        <w:rPr>
          <w:rFonts w:hint="eastAsia" w:ascii="宋体" w:hAnsi="宋体" w:eastAsia="宋体" w:cs="宋体"/>
          <w:color w:val="auto"/>
          <w:spacing w:val="6"/>
          <w:sz w:val="21"/>
          <w:szCs w:val="21"/>
          <w:highlight w:val="none"/>
        </w:rPr>
        <w:t>11.乙方必须就审计实施方案确定的审计事项向甲方提交内容一致的审计报告。</w:t>
      </w:r>
    </w:p>
    <w:p w14:paraId="2225ED89">
      <w:pPr>
        <w:pStyle w:val="2"/>
        <w:keepNext w:val="0"/>
        <w:keepLines w:val="0"/>
        <w:pageBreakBefore w:val="0"/>
        <w:widowControl w:val="0"/>
        <w:tabs>
          <w:tab w:val="left" w:pos="8200"/>
        </w:tabs>
        <w:kinsoku/>
        <w:wordWrap/>
        <w:overflowPunct/>
        <w:topLinePunct w:val="0"/>
        <w:autoSpaceDE/>
        <w:autoSpaceDN/>
        <w:bidi w:val="0"/>
        <w:adjustRightInd/>
        <w:snapToGrid/>
        <w:spacing w:line="360" w:lineRule="auto"/>
        <w:ind w:left="19" w:right="106" w:rightChars="0" w:firstLine="499"/>
        <w:textAlignment w:val="auto"/>
        <w:rPr>
          <w:rFonts w:hint="eastAsia" w:ascii="宋体" w:hAnsi="宋体" w:eastAsia="宋体" w:cs="宋体"/>
          <w:color w:val="auto"/>
          <w:spacing w:val="6"/>
          <w:sz w:val="21"/>
          <w:szCs w:val="21"/>
          <w:highlight w:val="none"/>
        </w:rPr>
      </w:pPr>
      <w:r>
        <w:rPr>
          <w:rFonts w:hint="eastAsia" w:ascii="宋体" w:hAnsi="宋体" w:eastAsia="宋体" w:cs="宋体"/>
          <w:color w:val="auto"/>
          <w:spacing w:val="6"/>
          <w:sz w:val="21"/>
          <w:szCs w:val="21"/>
          <w:highlight w:val="none"/>
        </w:rPr>
        <w:t>12.乙方及委派人员过错导致审计结论错误，或因乙方及委派人员未严格执行审计实施方案，影响审计工作进度，未完成工作任务，造成严重后果的，甲方有权终止合同，并拒付或扣减审计服务费，同时根据需要移送主管部门处理；涉嫌犯罪的，移送司法机关追究刑事责任。</w:t>
      </w:r>
    </w:p>
    <w:p w14:paraId="4C1F6A2F">
      <w:pPr>
        <w:pStyle w:val="2"/>
        <w:keepNext w:val="0"/>
        <w:keepLines w:val="0"/>
        <w:pageBreakBefore w:val="0"/>
        <w:widowControl w:val="0"/>
        <w:tabs>
          <w:tab w:val="left" w:pos="8200"/>
        </w:tabs>
        <w:kinsoku/>
        <w:wordWrap/>
        <w:overflowPunct/>
        <w:topLinePunct w:val="0"/>
        <w:autoSpaceDE/>
        <w:autoSpaceDN/>
        <w:bidi w:val="0"/>
        <w:adjustRightInd/>
        <w:snapToGrid/>
        <w:spacing w:line="360" w:lineRule="auto"/>
        <w:ind w:left="19" w:right="106" w:rightChars="0" w:firstLine="499"/>
        <w:textAlignment w:val="auto"/>
        <w:rPr>
          <w:rFonts w:hint="eastAsia" w:ascii="宋体" w:hAnsi="宋体" w:eastAsia="宋体" w:cs="宋体"/>
          <w:color w:val="auto"/>
          <w:spacing w:val="6"/>
          <w:sz w:val="21"/>
          <w:szCs w:val="21"/>
          <w:highlight w:val="none"/>
        </w:rPr>
      </w:pPr>
      <w:r>
        <w:rPr>
          <w:rFonts w:hint="eastAsia" w:ascii="宋体" w:hAnsi="宋体" w:eastAsia="宋体" w:cs="宋体"/>
          <w:color w:val="auto"/>
          <w:spacing w:val="6"/>
          <w:sz w:val="21"/>
          <w:szCs w:val="21"/>
          <w:highlight w:val="none"/>
        </w:rPr>
        <w:t>13.乙方对承办事项及工作结果有义务参加甲方组织的听证、复议、仲裁或诉讼等工作，负责相关审计事项的解释、答疑和澄清。</w:t>
      </w:r>
    </w:p>
    <w:p w14:paraId="01F2A2DD">
      <w:pPr>
        <w:pStyle w:val="2"/>
        <w:keepNext w:val="0"/>
        <w:keepLines w:val="0"/>
        <w:pageBreakBefore w:val="0"/>
        <w:widowControl w:val="0"/>
        <w:tabs>
          <w:tab w:val="left" w:pos="8200"/>
        </w:tabs>
        <w:kinsoku/>
        <w:wordWrap/>
        <w:overflowPunct/>
        <w:topLinePunct w:val="0"/>
        <w:autoSpaceDE/>
        <w:autoSpaceDN/>
        <w:bidi w:val="0"/>
        <w:adjustRightInd/>
        <w:snapToGrid/>
        <w:spacing w:line="360" w:lineRule="auto"/>
        <w:ind w:left="19" w:right="106" w:rightChars="0" w:firstLine="499"/>
        <w:textAlignment w:val="auto"/>
        <w:rPr>
          <w:rFonts w:hint="eastAsia" w:ascii="宋体" w:hAnsi="宋体" w:eastAsia="宋体" w:cs="宋体"/>
          <w:color w:val="auto"/>
          <w:spacing w:val="6"/>
          <w:sz w:val="21"/>
          <w:szCs w:val="21"/>
          <w:highlight w:val="none"/>
        </w:rPr>
      </w:pPr>
      <w:r>
        <w:rPr>
          <w:rFonts w:hint="eastAsia" w:ascii="宋体" w:hAnsi="宋体" w:eastAsia="宋体" w:cs="宋体"/>
          <w:color w:val="auto"/>
          <w:spacing w:val="6"/>
          <w:sz w:val="21"/>
          <w:szCs w:val="21"/>
          <w:highlight w:val="none"/>
        </w:rPr>
        <w:t>14.乙方对甲方或被审计单位所提出的问题不能及时核实或答复，导致审计业务委托合同不能全部或部分履行，乙方应承担责任。</w:t>
      </w:r>
    </w:p>
    <w:p w14:paraId="22DD44F3">
      <w:pPr>
        <w:pStyle w:val="2"/>
        <w:keepNext w:val="0"/>
        <w:keepLines w:val="0"/>
        <w:pageBreakBefore w:val="0"/>
        <w:widowControl w:val="0"/>
        <w:kinsoku/>
        <w:wordWrap/>
        <w:overflowPunct/>
        <w:topLinePunct w:val="0"/>
        <w:autoSpaceDE/>
        <w:autoSpaceDN/>
        <w:bidi w:val="0"/>
        <w:adjustRightInd/>
        <w:snapToGrid/>
        <w:spacing w:line="360" w:lineRule="auto"/>
        <w:ind w:left="473"/>
        <w:textAlignment w:val="auto"/>
        <w:outlineLvl w:val="4"/>
        <w:rPr>
          <w:rFonts w:hint="eastAsia" w:ascii="宋体" w:hAnsi="宋体" w:eastAsia="宋体" w:cs="宋体"/>
          <w:color w:val="auto"/>
          <w:sz w:val="21"/>
          <w:szCs w:val="21"/>
          <w:highlight w:val="none"/>
        </w:rPr>
      </w:pPr>
      <w:r>
        <w:rPr>
          <w:rFonts w:hint="eastAsia" w:ascii="宋体" w:hAnsi="宋体" w:eastAsia="宋体" w:cs="宋体"/>
          <w:b/>
          <w:bCs/>
          <w:color w:val="auto"/>
          <w:spacing w:val="-12"/>
          <w:sz w:val="21"/>
          <w:szCs w:val="21"/>
          <w:highlight w:val="none"/>
        </w:rPr>
        <w:t>四、费用支付</w:t>
      </w:r>
    </w:p>
    <w:p w14:paraId="687E7099">
      <w:pPr>
        <w:pStyle w:val="2"/>
        <w:keepNext w:val="0"/>
        <w:keepLines w:val="0"/>
        <w:pageBreakBefore w:val="0"/>
        <w:widowControl w:val="0"/>
        <w:tabs>
          <w:tab w:val="left" w:pos="8200"/>
        </w:tabs>
        <w:kinsoku/>
        <w:wordWrap/>
        <w:overflowPunct/>
        <w:topLinePunct w:val="0"/>
        <w:autoSpaceDE/>
        <w:autoSpaceDN/>
        <w:bidi w:val="0"/>
        <w:adjustRightInd/>
        <w:snapToGrid/>
        <w:spacing w:line="360" w:lineRule="auto"/>
        <w:ind w:left="19" w:right="106" w:rightChars="0" w:firstLine="499"/>
        <w:textAlignment w:val="auto"/>
        <w:rPr>
          <w:rFonts w:hint="eastAsia" w:ascii="宋体" w:hAnsi="宋体" w:eastAsia="宋体" w:cs="宋体"/>
          <w:color w:val="auto"/>
          <w:spacing w:val="6"/>
          <w:sz w:val="21"/>
          <w:szCs w:val="21"/>
          <w:highlight w:val="none"/>
        </w:rPr>
      </w:pPr>
      <w:r>
        <w:rPr>
          <w:rFonts w:hint="eastAsia" w:ascii="宋体" w:hAnsi="宋体" w:eastAsia="宋体" w:cs="宋体"/>
          <w:color w:val="auto"/>
          <w:spacing w:val="6"/>
          <w:sz w:val="21"/>
          <w:szCs w:val="21"/>
          <w:highlight w:val="none"/>
          <w:lang w:eastAsia="zh-CN"/>
        </w:rPr>
        <w:t>（一）</w:t>
      </w:r>
      <w:r>
        <w:rPr>
          <w:rFonts w:hint="eastAsia" w:ascii="宋体" w:hAnsi="宋体" w:eastAsia="宋体" w:cs="宋体"/>
          <w:color w:val="auto"/>
          <w:spacing w:val="6"/>
          <w:sz w:val="21"/>
          <w:szCs w:val="21"/>
          <w:highlight w:val="none"/>
        </w:rPr>
        <w:t>审计服务费用</w:t>
      </w:r>
    </w:p>
    <w:p w14:paraId="46DDD90C">
      <w:pPr>
        <w:pStyle w:val="2"/>
        <w:keepNext w:val="0"/>
        <w:keepLines w:val="0"/>
        <w:pageBreakBefore w:val="0"/>
        <w:widowControl w:val="0"/>
        <w:tabs>
          <w:tab w:val="left" w:pos="8200"/>
        </w:tabs>
        <w:kinsoku/>
        <w:wordWrap/>
        <w:overflowPunct/>
        <w:topLinePunct w:val="0"/>
        <w:autoSpaceDE/>
        <w:autoSpaceDN/>
        <w:bidi w:val="0"/>
        <w:adjustRightInd/>
        <w:snapToGrid/>
        <w:spacing w:line="360" w:lineRule="auto"/>
        <w:ind w:left="19" w:right="106" w:rightChars="0" w:firstLine="499"/>
        <w:textAlignment w:val="auto"/>
        <w:rPr>
          <w:rFonts w:hint="eastAsia" w:ascii="宋体" w:hAnsi="宋体" w:eastAsia="宋体" w:cs="宋体"/>
          <w:color w:val="auto"/>
          <w:spacing w:val="6"/>
          <w:sz w:val="21"/>
          <w:szCs w:val="21"/>
          <w:highlight w:val="none"/>
          <w:lang w:eastAsia="zh-CN"/>
        </w:rPr>
      </w:pPr>
      <w:r>
        <w:rPr>
          <w:rFonts w:hint="eastAsia" w:ascii="宋体" w:hAnsi="宋体" w:eastAsia="宋体" w:cs="宋体"/>
          <w:color w:val="auto"/>
          <w:spacing w:val="6"/>
          <w:sz w:val="21"/>
          <w:szCs w:val="21"/>
          <w:highlight w:val="none"/>
        </w:rPr>
        <w:t>本次审计服务费以经甲方审核无误的审计报告确定的送审造价及核减金额作为计算依据</w:t>
      </w:r>
      <w:r>
        <w:rPr>
          <w:rFonts w:hint="eastAsia" w:cs="宋体"/>
          <w:color w:val="auto"/>
          <w:spacing w:val="6"/>
          <w:sz w:val="21"/>
          <w:szCs w:val="21"/>
          <w:highlight w:val="none"/>
          <w:lang w:eastAsia="zh-CN"/>
        </w:rPr>
        <w:t>。</w:t>
      </w:r>
    </w:p>
    <w:p w14:paraId="60983961">
      <w:pPr>
        <w:pStyle w:val="2"/>
        <w:keepNext w:val="0"/>
        <w:keepLines w:val="0"/>
        <w:pageBreakBefore w:val="0"/>
        <w:widowControl w:val="0"/>
        <w:tabs>
          <w:tab w:val="left" w:pos="8200"/>
        </w:tabs>
        <w:kinsoku/>
        <w:wordWrap/>
        <w:overflowPunct/>
        <w:topLinePunct w:val="0"/>
        <w:autoSpaceDE/>
        <w:autoSpaceDN/>
        <w:bidi w:val="0"/>
        <w:adjustRightInd/>
        <w:snapToGrid/>
        <w:spacing w:line="360" w:lineRule="auto"/>
        <w:ind w:left="19" w:right="106" w:rightChars="0" w:firstLine="499"/>
        <w:textAlignment w:val="auto"/>
        <w:rPr>
          <w:rFonts w:hint="eastAsia" w:ascii="宋体" w:hAnsi="宋体" w:eastAsia="宋体" w:cs="宋体"/>
          <w:color w:val="auto"/>
          <w:spacing w:val="6"/>
          <w:sz w:val="21"/>
          <w:szCs w:val="21"/>
          <w:highlight w:val="none"/>
        </w:rPr>
      </w:pPr>
      <w:r>
        <w:rPr>
          <w:rFonts w:hint="eastAsia" w:ascii="宋体" w:hAnsi="宋体" w:eastAsia="宋体" w:cs="宋体"/>
          <w:b/>
          <w:bCs/>
          <w:color w:val="auto"/>
          <w:spacing w:val="6"/>
          <w:sz w:val="21"/>
          <w:szCs w:val="21"/>
          <w:highlight w:val="none"/>
          <w:lang w:val="en-US" w:eastAsia="zh-CN"/>
        </w:rPr>
        <w:t>1.</w:t>
      </w:r>
      <w:r>
        <w:rPr>
          <w:rFonts w:hint="eastAsia" w:cs="宋体"/>
          <w:b/>
          <w:bCs/>
          <w:color w:val="auto"/>
          <w:spacing w:val="6"/>
          <w:sz w:val="21"/>
          <w:szCs w:val="21"/>
          <w:highlight w:val="none"/>
          <w:lang w:val="en-US" w:eastAsia="zh-CN"/>
        </w:rPr>
        <w:t>竣工结算</w:t>
      </w:r>
      <w:r>
        <w:rPr>
          <w:rFonts w:hint="eastAsia" w:ascii="宋体" w:hAnsi="宋体" w:eastAsia="宋体" w:cs="宋体"/>
          <w:b/>
          <w:bCs/>
          <w:color w:val="auto"/>
          <w:spacing w:val="6"/>
          <w:sz w:val="21"/>
          <w:szCs w:val="21"/>
          <w:highlight w:val="none"/>
        </w:rPr>
        <w:t>审计费用标准</w:t>
      </w:r>
      <w:r>
        <w:rPr>
          <w:rFonts w:hint="eastAsia" w:ascii="宋体" w:hAnsi="宋体" w:eastAsia="宋体" w:cs="宋体"/>
          <w:color w:val="auto"/>
          <w:spacing w:val="6"/>
          <w:sz w:val="21"/>
          <w:szCs w:val="21"/>
          <w:highlight w:val="none"/>
        </w:rPr>
        <w:t>：</w:t>
      </w:r>
    </w:p>
    <w:p w14:paraId="5AFD73A5">
      <w:pPr>
        <w:pStyle w:val="2"/>
        <w:keepNext w:val="0"/>
        <w:keepLines w:val="0"/>
        <w:pageBreakBefore w:val="0"/>
        <w:widowControl w:val="0"/>
        <w:tabs>
          <w:tab w:val="left" w:pos="8200"/>
        </w:tabs>
        <w:kinsoku/>
        <w:wordWrap/>
        <w:overflowPunct/>
        <w:topLinePunct w:val="0"/>
        <w:autoSpaceDE/>
        <w:autoSpaceDN/>
        <w:bidi w:val="0"/>
        <w:adjustRightInd/>
        <w:snapToGrid/>
        <w:spacing w:line="360" w:lineRule="auto"/>
        <w:ind w:left="19" w:right="106" w:rightChars="0" w:firstLine="499"/>
        <w:textAlignment w:val="auto"/>
        <w:rPr>
          <w:rFonts w:hint="eastAsia" w:ascii="宋体" w:hAnsi="宋体" w:eastAsia="宋体" w:cs="宋体"/>
          <w:color w:val="auto"/>
          <w:spacing w:val="6"/>
          <w:sz w:val="21"/>
          <w:szCs w:val="21"/>
          <w:highlight w:val="none"/>
        </w:rPr>
      </w:pPr>
      <w:r>
        <w:rPr>
          <w:rFonts w:hint="eastAsia" w:ascii="宋体" w:hAnsi="宋体" w:eastAsia="宋体" w:cs="宋体"/>
          <w:color w:val="auto"/>
          <w:spacing w:val="6"/>
          <w:sz w:val="21"/>
          <w:szCs w:val="21"/>
          <w:highlight w:val="none"/>
        </w:rPr>
        <w:t>参照《关于2025-2026年度西安市行政事业单位聘用造价咨询和评审服务框架协议入围供应商有关事项的通知》(市财函(202</w:t>
      </w:r>
      <w:r>
        <w:rPr>
          <w:rFonts w:hint="eastAsia" w:cs="宋体"/>
          <w:color w:val="auto"/>
          <w:spacing w:val="6"/>
          <w:sz w:val="21"/>
          <w:szCs w:val="21"/>
          <w:highlight w:val="none"/>
          <w:lang w:val="en-US" w:eastAsia="zh-CN"/>
        </w:rPr>
        <w:t>5</w:t>
      </w:r>
      <w:r>
        <w:rPr>
          <w:rFonts w:hint="eastAsia" w:ascii="宋体" w:hAnsi="宋体" w:eastAsia="宋体" w:cs="宋体"/>
          <w:color w:val="auto"/>
          <w:spacing w:val="6"/>
          <w:sz w:val="21"/>
          <w:szCs w:val="21"/>
          <w:highlight w:val="none"/>
        </w:rPr>
        <w:t>)</w:t>
      </w:r>
      <w:r>
        <w:rPr>
          <w:rFonts w:hint="eastAsia" w:cs="宋体"/>
          <w:color w:val="auto"/>
          <w:spacing w:val="6"/>
          <w:sz w:val="21"/>
          <w:szCs w:val="21"/>
          <w:highlight w:val="none"/>
          <w:lang w:val="en-US" w:eastAsia="zh-CN"/>
        </w:rPr>
        <w:t>1189</w:t>
      </w:r>
      <w:r>
        <w:rPr>
          <w:rFonts w:hint="eastAsia" w:ascii="宋体" w:hAnsi="宋体" w:eastAsia="宋体" w:cs="宋体"/>
          <w:color w:val="auto"/>
          <w:spacing w:val="6"/>
          <w:sz w:val="21"/>
          <w:szCs w:val="21"/>
          <w:highlight w:val="none"/>
        </w:rPr>
        <w:t>号)</w:t>
      </w:r>
      <w:r>
        <w:rPr>
          <w:rFonts w:hint="eastAsia" w:cs="宋体"/>
          <w:color w:val="auto"/>
          <w:spacing w:val="6"/>
          <w:sz w:val="21"/>
          <w:szCs w:val="21"/>
          <w:highlight w:val="none"/>
          <w:lang w:eastAsia="zh-CN"/>
        </w:rPr>
        <w:t>的规定，</w:t>
      </w:r>
      <w:r>
        <w:rPr>
          <w:rFonts w:hint="eastAsia" w:ascii="宋体" w:hAnsi="宋体" w:eastAsia="宋体" w:cs="宋体"/>
          <w:color w:val="auto"/>
          <w:spacing w:val="6"/>
          <w:sz w:val="21"/>
          <w:szCs w:val="21"/>
          <w:highlight w:val="none"/>
        </w:rPr>
        <w:t>竣工决算编制(审核)项目审定金额500万元以下(含500万元)费率为3.8‰,501万元—1000万元(含1000万元)费率为3.4‰,1001万元—3000万元(含3000万元)费率为3‰</w:t>
      </w:r>
      <w:r>
        <w:rPr>
          <w:rFonts w:hint="eastAsia" w:cs="宋体"/>
          <w:color w:val="auto"/>
          <w:spacing w:val="6"/>
          <w:sz w:val="21"/>
          <w:szCs w:val="21"/>
          <w:highlight w:val="none"/>
          <w:lang w:eastAsia="zh-CN"/>
        </w:rPr>
        <w:t>，</w:t>
      </w:r>
      <w:r>
        <w:rPr>
          <w:rFonts w:hint="eastAsia" w:cs="宋体"/>
          <w:color w:val="auto"/>
          <w:spacing w:val="6"/>
          <w:sz w:val="21"/>
          <w:szCs w:val="21"/>
          <w:highlight w:val="none"/>
          <w:lang w:val="en-US" w:eastAsia="zh-CN"/>
        </w:rPr>
        <w:t>3001万元-5000万元</w:t>
      </w:r>
      <w:r>
        <w:rPr>
          <w:rFonts w:hint="eastAsia" w:ascii="宋体" w:hAnsi="宋体" w:eastAsia="宋体" w:cs="宋体"/>
          <w:color w:val="auto"/>
          <w:spacing w:val="6"/>
          <w:sz w:val="21"/>
          <w:szCs w:val="21"/>
          <w:highlight w:val="none"/>
        </w:rPr>
        <w:t>(含</w:t>
      </w:r>
      <w:r>
        <w:rPr>
          <w:rFonts w:hint="eastAsia" w:cs="宋体"/>
          <w:color w:val="auto"/>
          <w:spacing w:val="6"/>
          <w:sz w:val="21"/>
          <w:szCs w:val="21"/>
          <w:highlight w:val="none"/>
          <w:lang w:val="en-US" w:eastAsia="zh-CN"/>
        </w:rPr>
        <w:t>5</w:t>
      </w:r>
      <w:r>
        <w:rPr>
          <w:rFonts w:hint="eastAsia" w:ascii="宋体" w:hAnsi="宋体" w:eastAsia="宋体" w:cs="宋体"/>
          <w:color w:val="auto"/>
          <w:spacing w:val="6"/>
          <w:sz w:val="21"/>
          <w:szCs w:val="21"/>
          <w:highlight w:val="none"/>
        </w:rPr>
        <w:t>000万元)费率为</w:t>
      </w:r>
      <w:r>
        <w:rPr>
          <w:rFonts w:hint="eastAsia" w:cs="宋体"/>
          <w:color w:val="auto"/>
          <w:spacing w:val="6"/>
          <w:sz w:val="21"/>
          <w:szCs w:val="21"/>
          <w:highlight w:val="none"/>
          <w:lang w:val="en-US" w:eastAsia="zh-CN"/>
        </w:rPr>
        <w:t>2.7</w:t>
      </w:r>
      <w:r>
        <w:rPr>
          <w:rFonts w:hint="eastAsia" w:ascii="宋体" w:hAnsi="宋体" w:eastAsia="宋体" w:cs="宋体"/>
          <w:color w:val="auto"/>
          <w:spacing w:val="6"/>
          <w:sz w:val="21"/>
          <w:szCs w:val="21"/>
          <w:highlight w:val="none"/>
        </w:rPr>
        <w:t>‰</w:t>
      </w:r>
      <w:r>
        <w:rPr>
          <w:rFonts w:hint="eastAsia" w:cs="宋体"/>
          <w:color w:val="auto"/>
          <w:spacing w:val="6"/>
          <w:sz w:val="21"/>
          <w:szCs w:val="21"/>
          <w:highlight w:val="none"/>
          <w:lang w:eastAsia="zh-CN"/>
        </w:rPr>
        <w:t>，</w:t>
      </w:r>
      <w:r>
        <w:rPr>
          <w:rFonts w:hint="eastAsia" w:cs="宋体"/>
          <w:color w:val="auto"/>
          <w:spacing w:val="6"/>
          <w:sz w:val="21"/>
          <w:szCs w:val="21"/>
          <w:highlight w:val="none"/>
          <w:lang w:val="en-US" w:eastAsia="zh-CN"/>
        </w:rPr>
        <w:t>5001万元-8000万元</w:t>
      </w:r>
      <w:r>
        <w:rPr>
          <w:rFonts w:hint="eastAsia" w:ascii="宋体" w:hAnsi="宋体" w:eastAsia="宋体" w:cs="宋体"/>
          <w:color w:val="auto"/>
          <w:spacing w:val="6"/>
          <w:sz w:val="21"/>
          <w:szCs w:val="21"/>
          <w:highlight w:val="none"/>
        </w:rPr>
        <w:t>(含</w:t>
      </w:r>
      <w:r>
        <w:rPr>
          <w:rFonts w:hint="eastAsia" w:cs="宋体"/>
          <w:color w:val="auto"/>
          <w:spacing w:val="6"/>
          <w:sz w:val="21"/>
          <w:szCs w:val="21"/>
          <w:highlight w:val="none"/>
          <w:lang w:val="en-US" w:eastAsia="zh-CN"/>
        </w:rPr>
        <w:t>/</w:t>
      </w:r>
      <w:r>
        <w:rPr>
          <w:rFonts w:hint="eastAsia" w:ascii="宋体" w:hAnsi="宋体" w:eastAsia="宋体" w:cs="宋体"/>
          <w:color w:val="auto"/>
          <w:spacing w:val="6"/>
          <w:sz w:val="21"/>
          <w:szCs w:val="21"/>
          <w:highlight w:val="none"/>
        </w:rPr>
        <w:t>000万元)费率为</w:t>
      </w:r>
      <w:r>
        <w:rPr>
          <w:rFonts w:hint="eastAsia" w:cs="宋体"/>
          <w:color w:val="auto"/>
          <w:spacing w:val="6"/>
          <w:sz w:val="21"/>
          <w:szCs w:val="21"/>
          <w:highlight w:val="none"/>
          <w:lang w:val="en-US" w:eastAsia="zh-CN"/>
        </w:rPr>
        <w:t>2.4</w:t>
      </w:r>
      <w:r>
        <w:rPr>
          <w:rFonts w:hint="eastAsia" w:ascii="宋体" w:hAnsi="宋体" w:eastAsia="宋体" w:cs="宋体"/>
          <w:color w:val="auto"/>
          <w:spacing w:val="6"/>
          <w:sz w:val="21"/>
          <w:szCs w:val="21"/>
          <w:highlight w:val="none"/>
        </w:rPr>
        <w:t>‰</w:t>
      </w:r>
      <w:r>
        <w:rPr>
          <w:rFonts w:hint="eastAsia" w:cs="宋体"/>
          <w:color w:val="auto"/>
          <w:spacing w:val="6"/>
          <w:sz w:val="21"/>
          <w:szCs w:val="21"/>
          <w:highlight w:val="none"/>
          <w:lang w:eastAsia="zh-CN"/>
        </w:rPr>
        <w:t>，</w:t>
      </w:r>
      <w:r>
        <w:rPr>
          <w:rFonts w:hint="eastAsia" w:cs="宋体"/>
          <w:color w:val="auto"/>
          <w:spacing w:val="6"/>
          <w:sz w:val="21"/>
          <w:szCs w:val="21"/>
          <w:highlight w:val="none"/>
          <w:lang w:val="en-US" w:eastAsia="zh-CN"/>
        </w:rPr>
        <w:t>8001万元-10000万元</w:t>
      </w:r>
      <w:r>
        <w:rPr>
          <w:rFonts w:hint="eastAsia" w:ascii="宋体" w:hAnsi="宋体" w:eastAsia="宋体" w:cs="宋体"/>
          <w:color w:val="auto"/>
          <w:spacing w:val="6"/>
          <w:sz w:val="21"/>
          <w:szCs w:val="21"/>
          <w:highlight w:val="none"/>
        </w:rPr>
        <w:t>(含</w:t>
      </w:r>
      <w:r>
        <w:rPr>
          <w:rFonts w:hint="eastAsia" w:cs="宋体"/>
          <w:color w:val="auto"/>
          <w:spacing w:val="6"/>
          <w:sz w:val="21"/>
          <w:szCs w:val="21"/>
          <w:highlight w:val="none"/>
          <w:lang w:val="en-US" w:eastAsia="zh-CN"/>
        </w:rPr>
        <w:t>10</w:t>
      </w:r>
      <w:r>
        <w:rPr>
          <w:rFonts w:hint="eastAsia" w:ascii="宋体" w:hAnsi="宋体" w:eastAsia="宋体" w:cs="宋体"/>
          <w:color w:val="auto"/>
          <w:spacing w:val="6"/>
          <w:sz w:val="21"/>
          <w:szCs w:val="21"/>
          <w:highlight w:val="none"/>
        </w:rPr>
        <w:t>000万元)费率为</w:t>
      </w:r>
      <w:r>
        <w:rPr>
          <w:rFonts w:hint="eastAsia" w:cs="宋体"/>
          <w:color w:val="auto"/>
          <w:spacing w:val="6"/>
          <w:sz w:val="21"/>
          <w:szCs w:val="21"/>
          <w:highlight w:val="none"/>
          <w:lang w:val="en-US" w:eastAsia="zh-CN"/>
        </w:rPr>
        <w:t>2.2</w:t>
      </w:r>
      <w:r>
        <w:rPr>
          <w:rFonts w:hint="eastAsia" w:ascii="宋体" w:hAnsi="宋体" w:eastAsia="宋体" w:cs="宋体"/>
          <w:color w:val="auto"/>
          <w:spacing w:val="6"/>
          <w:sz w:val="21"/>
          <w:szCs w:val="21"/>
          <w:highlight w:val="none"/>
        </w:rPr>
        <w:t>‰</w:t>
      </w:r>
      <w:r>
        <w:rPr>
          <w:rFonts w:hint="eastAsia" w:cs="宋体"/>
          <w:color w:val="auto"/>
          <w:spacing w:val="6"/>
          <w:sz w:val="21"/>
          <w:szCs w:val="21"/>
          <w:highlight w:val="none"/>
          <w:lang w:eastAsia="zh-CN"/>
        </w:rPr>
        <w:t>，</w:t>
      </w:r>
      <w:r>
        <w:rPr>
          <w:rFonts w:hint="eastAsia" w:cs="宋体"/>
          <w:color w:val="auto"/>
          <w:spacing w:val="6"/>
          <w:sz w:val="21"/>
          <w:szCs w:val="21"/>
          <w:highlight w:val="none"/>
          <w:lang w:val="en-US" w:eastAsia="zh-CN"/>
        </w:rPr>
        <w:t>10</w:t>
      </w:r>
      <w:r>
        <w:rPr>
          <w:rFonts w:hint="eastAsia" w:ascii="宋体" w:hAnsi="宋体" w:eastAsia="宋体" w:cs="宋体"/>
          <w:color w:val="auto"/>
          <w:spacing w:val="6"/>
          <w:sz w:val="21"/>
          <w:szCs w:val="21"/>
          <w:highlight w:val="none"/>
        </w:rPr>
        <w:t>000万元</w:t>
      </w:r>
      <w:r>
        <w:rPr>
          <w:rFonts w:hint="eastAsia" w:cs="宋体"/>
          <w:color w:val="auto"/>
          <w:spacing w:val="6"/>
          <w:sz w:val="21"/>
          <w:szCs w:val="21"/>
          <w:highlight w:val="none"/>
          <w:lang w:eastAsia="zh-CN"/>
        </w:rPr>
        <w:t>以上</w:t>
      </w:r>
      <w:r>
        <w:rPr>
          <w:rFonts w:hint="eastAsia" w:ascii="宋体" w:hAnsi="宋体" w:eastAsia="宋体" w:cs="宋体"/>
          <w:color w:val="auto"/>
          <w:spacing w:val="6"/>
          <w:sz w:val="21"/>
          <w:szCs w:val="21"/>
          <w:highlight w:val="none"/>
        </w:rPr>
        <w:t>费率为</w:t>
      </w:r>
      <w:r>
        <w:rPr>
          <w:rFonts w:hint="eastAsia" w:cs="宋体"/>
          <w:color w:val="auto"/>
          <w:spacing w:val="6"/>
          <w:sz w:val="21"/>
          <w:szCs w:val="21"/>
          <w:highlight w:val="none"/>
          <w:lang w:val="en-US" w:eastAsia="zh-CN"/>
        </w:rPr>
        <w:t>2.0</w:t>
      </w:r>
      <w:r>
        <w:rPr>
          <w:rFonts w:hint="eastAsia" w:ascii="宋体" w:hAnsi="宋体" w:eastAsia="宋体" w:cs="宋体"/>
          <w:color w:val="auto"/>
          <w:spacing w:val="6"/>
          <w:sz w:val="21"/>
          <w:szCs w:val="21"/>
          <w:highlight w:val="none"/>
        </w:rPr>
        <w:t>‰</w:t>
      </w:r>
      <w:r>
        <w:rPr>
          <w:rFonts w:hint="eastAsia" w:cs="宋体"/>
          <w:color w:val="auto"/>
          <w:spacing w:val="6"/>
          <w:sz w:val="21"/>
          <w:szCs w:val="21"/>
          <w:highlight w:val="none"/>
          <w:lang w:eastAsia="zh-CN"/>
        </w:rPr>
        <w:t>，</w:t>
      </w:r>
      <w:r>
        <w:rPr>
          <w:rFonts w:hint="eastAsia" w:ascii="宋体" w:hAnsi="宋体" w:eastAsia="宋体" w:cs="宋体"/>
          <w:color w:val="auto"/>
          <w:spacing w:val="6"/>
          <w:sz w:val="21"/>
          <w:szCs w:val="21"/>
          <w:highlight w:val="none"/>
        </w:rPr>
        <w:t>采用差额定率分档累进法计算基本收费，按照核减(增)额的5%计算效益收费</w:t>
      </w:r>
      <w:r>
        <w:rPr>
          <w:rFonts w:hint="eastAsia" w:cs="宋体"/>
          <w:color w:val="auto"/>
          <w:spacing w:val="6"/>
          <w:sz w:val="21"/>
          <w:szCs w:val="21"/>
          <w:highlight w:val="none"/>
          <w:lang w:eastAsia="zh-CN"/>
        </w:rPr>
        <w:t>。</w:t>
      </w:r>
      <w:r>
        <w:rPr>
          <w:rFonts w:hint="eastAsia" w:ascii="宋体" w:hAnsi="宋体" w:eastAsia="宋体" w:cs="宋体"/>
          <w:color w:val="auto"/>
          <w:spacing w:val="6"/>
          <w:sz w:val="21"/>
          <w:szCs w:val="21"/>
          <w:highlight w:val="none"/>
        </w:rPr>
        <w:t>在此基础上按照乙方所报折扣率</w:t>
      </w:r>
      <w:r>
        <w:rPr>
          <w:rFonts w:hint="eastAsia" w:ascii="宋体" w:hAnsi="宋体" w:eastAsia="宋体" w:cs="宋体"/>
          <w:color w:val="auto"/>
          <w:spacing w:val="6"/>
          <w:sz w:val="21"/>
          <w:szCs w:val="21"/>
          <w:highlight w:val="none"/>
          <w:u w:val="single"/>
          <w:lang w:val="en-US" w:eastAsia="zh-CN"/>
        </w:rPr>
        <w:t xml:space="preserve">     %</w:t>
      </w:r>
      <w:r>
        <w:rPr>
          <w:rFonts w:hint="eastAsia" w:ascii="宋体" w:hAnsi="宋体" w:eastAsia="宋体" w:cs="宋体"/>
          <w:color w:val="auto"/>
          <w:spacing w:val="6"/>
          <w:sz w:val="21"/>
          <w:szCs w:val="21"/>
          <w:highlight w:val="none"/>
        </w:rPr>
        <w:t>计算最终的竣工结算审计费用</w:t>
      </w:r>
      <w:r>
        <w:rPr>
          <w:rFonts w:hint="eastAsia" w:cs="宋体"/>
          <w:color w:val="auto"/>
          <w:spacing w:val="6"/>
          <w:sz w:val="21"/>
          <w:szCs w:val="21"/>
          <w:highlight w:val="none"/>
          <w:lang w:eastAsia="zh-CN"/>
        </w:rPr>
        <w:t>，据实结算，且最终价格</w:t>
      </w:r>
      <w:r>
        <w:rPr>
          <w:rFonts w:hint="eastAsia" w:ascii="宋体" w:hAnsi="宋体" w:eastAsia="宋体" w:cs="宋体"/>
          <w:color w:val="auto"/>
          <w:spacing w:val="6"/>
          <w:sz w:val="21"/>
          <w:szCs w:val="21"/>
          <w:highlight w:val="none"/>
        </w:rPr>
        <w:t>不超过本包竣工结算审计费用预算￥</w:t>
      </w:r>
      <w:r>
        <w:rPr>
          <w:rFonts w:hint="eastAsia" w:ascii="宋体" w:hAnsi="宋体" w:eastAsia="宋体" w:cs="宋体"/>
          <w:color w:val="auto"/>
          <w:spacing w:val="6"/>
          <w:sz w:val="21"/>
          <w:szCs w:val="21"/>
          <w:highlight w:val="none"/>
          <w:u w:val="single"/>
        </w:rPr>
        <w:t xml:space="preserve">   </w:t>
      </w:r>
      <w:r>
        <w:rPr>
          <w:rFonts w:hint="eastAsia" w:ascii="宋体" w:hAnsi="宋体" w:eastAsia="宋体" w:cs="宋体"/>
          <w:color w:val="auto"/>
          <w:spacing w:val="6"/>
          <w:sz w:val="21"/>
          <w:szCs w:val="21"/>
          <w:highlight w:val="none"/>
          <w:u w:val="single"/>
          <w:lang w:val="en-US" w:eastAsia="zh-CN"/>
        </w:rPr>
        <w:t xml:space="preserve">    </w:t>
      </w:r>
      <w:r>
        <w:rPr>
          <w:rFonts w:hint="eastAsia" w:ascii="宋体" w:hAnsi="宋体" w:eastAsia="宋体" w:cs="宋体"/>
          <w:color w:val="auto"/>
          <w:spacing w:val="6"/>
          <w:sz w:val="21"/>
          <w:szCs w:val="21"/>
          <w:highlight w:val="none"/>
          <w:u w:val="single"/>
        </w:rPr>
        <w:t xml:space="preserve">   </w:t>
      </w:r>
      <w:r>
        <w:rPr>
          <w:rFonts w:hint="eastAsia" w:ascii="宋体" w:hAnsi="宋体" w:eastAsia="宋体" w:cs="宋体"/>
          <w:color w:val="auto"/>
          <w:spacing w:val="6"/>
          <w:sz w:val="21"/>
          <w:szCs w:val="21"/>
          <w:highlight w:val="none"/>
        </w:rPr>
        <w:t>元。</w:t>
      </w:r>
    </w:p>
    <w:p w14:paraId="066B5C5F">
      <w:pPr>
        <w:pStyle w:val="2"/>
        <w:keepNext w:val="0"/>
        <w:keepLines w:val="0"/>
        <w:pageBreakBefore w:val="0"/>
        <w:widowControl w:val="0"/>
        <w:tabs>
          <w:tab w:val="left" w:pos="8200"/>
        </w:tabs>
        <w:kinsoku/>
        <w:wordWrap/>
        <w:overflowPunct/>
        <w:topLinePunct w:val="0"/>
        <w:autoSpaceDE/>
        <w:autoSpaceDN/>
        <w:bidi w:val="0"/>
        <w:adjustRightInd/>
        <w:snapToGrid/>
        <w:spacing w:line="360" w:lineRule="auto"/>
        <w:ind w:left="19" w:right="106" w:rightChars="0" w:firstLine="499"/>
        <w:textAlignment w:val="auto"/>
        <w:rPr>
          <w:rFonts w:hint="eastAsia" w:ascii="宋体" w:hAnsi="宋体" w:eastAsia="宋体" w:cs="宋体"/>
          <w:b/>
          <w:bCs/>
          <w:color w:val="auto"/>
          <w:spacing w:val="6"/>
          <w:sz w:val="21"/>
          <w:szCs w:val="21"/>
          <w:highlight w:val="none"/>
        </w:rPr>
      </w:pPr>
      <w:r>
        <w:rPr>
          <w:rFonts w:hint="eastAsia" w:ascii="宋体" w:hAnsi="宋体" w:eastAsia="宋体" w:cs="宋体"/>
          <w:b/>
          <w:bCs/>
          <w:color w:val="auto"/>
          <w:spacing w:val="6"/>
          <w:sz w:val="21"/>
          <w:szCs w:val="21"/>
          <w:highlight w:val="none"/>
          <w:lang w:val="en-US" w:eastAsia="zh-CN"/>
        </w:rPr>
        <w:t>2.</w:t>
      </w:r>
      <w:r>
        <w:rPr>
          <w:rFonts w:hint="eastAsia" w:ascii="宋体" w:hAnsi="宋体" w:eastAsia="宋体" w:cs="宋体"/>
          <w:b/>
          <w:bCs/>
          <w:color w:val="auto"/>
          <w:spacing w:val="6"/>
          <w:sz w:val="21"/>
          <w:szCs w:val="21"/>
          <w:highlight w:val="none"/>
        </w:rPr>
        <w:t>竣工财务决算审计费用标准：</w:t>
      </w:r>
    </w:p>
    <w:p w14:paraId="081F1518">
      <w:pPr>
        <w:pStyle w:val="2"/>
        <w:keepNext w:val="0"/>
        <w:keepLines w:val="0"/>
        <w:pageBreakBefore w:val="0"/>
        <w:widowControl w:val="0"/>
        <w:tabs>
          <w:tab w:val="left" w:pos="8200"/>
        </w:tabs>
        <w:kinsoku/>
        <w:wordWrap/>
        <w:overflowPunct/>
        <w:topLinePunct w:val="0"/>
        <w:autoSpaceDE/>
        <w:autoSpaceDN/>
        <w:bidi w:val="0"/>
        <w:adjustRightInd/>
        <w:snapToGrid/>
        <w:spacing w:line="360" w:lineRule="auto"/>
        <w:ind w:left="19" w:right="106" w:rightChars="0" w:firstLine="499"/>
        <w:textAlignment w:val="auto"/>
        <w:rPr>
          <w:rFonts w:hint="eastAsia" w:ascii="宋体" w:hAnsi="宋体" w:eastAsia="宋体" w:cs="宋体"/>
          <w:color w:val="auto"/>
          <w:spacing w:val="6"/>
          <w:sz w:val="21"/>
          <w:szCs w:val="21"/>
          <w:highlight w:val="none"/>
        </w:rPr>
      </w:pPr>
      <w:r>
        <w:rPr>
          <w:rFonts w:hint="eastAsia" w:ascii="宋体" w:hAnsi="宋体" w:eastAsia="宋体" w:cs="宋体"/>
          <w:color w:val="auto"/>
          <w:spacing w:val="6"/>
          <w:sz w:val="21"/>
          <w:szCs w:val="21"/>
          <w:highlight w:val="none"/>
        </w:rPr>
        <w:t>参照《关于2025-2026年度西安市行政事业单位聘用造价咨询和评审服务框架协议入围供应商有关事项的通知》(市财函(202</w:t>
      </w:r>
      <w:r>
        <w:rPr>
          <w:rFonts w:hint="eastAsia" w:cs="宋体"/>
          <w:color w:val="auto"/>
          <w:spacing w:val="6"/>
          <w:sz w:val="21"/>
          <w:szCs w:val="21"/>
          <w:highlight w:val="none"/>
          <w:lang w:val="en-US" w:eastAsia="zh-CN"/>
        </w:rPr>
        <w:t>5</w:t>
      </w:r>
      <w:r>
        <w:rPr>
          <w:rFonts w:hint="eastAsia" w:ascii="宋体" w:hAnsi="宋体" w:eastAsia="宋体" w:cs="宋体"/>
          <w:color w:val="auto"/>
          <w:spacing w:val="6"/>
          <w:sz w:val="21"/>
          <w:szCs w:val="21"/>
          <w:highlight w:val="none"/>
        </w:rPr>
        <w:t>)</w:t>
      </w:r>
      <w:r>
        <w:rPr>
          <w:rFonts w:hint="eastAsia" w:cs="宋体"/>
          <w:color w:val="auto"/>
          <w:spacing w:val="6"/>
          <w:sz w:val="21"/>
          <w:szCs w:val="21"/>
          <w:highlight w:val="none"/>
          <w:lang w:val="en-US" w:eastAsia="zh-CN"/>
        </w:rPr>
        <w:t>1189</w:t>
      </w:r>
      <w:r>
        <w:rPr>
          <w:rFonts w:hint="eastAsia" w:ascii="宋体" w:hAnsi="宋体" w:eastAsia="宋体" w:cs="宋体"/>
          <w:color w:val="auto"/>
          <w:spacing w:val="6"/>
          <w:sz w:val="21"/>
          <w:szCs w:val="21"/>
          <w:highlight w:val="none"/>
        </w:rPr>
        <w:t>号)</w:t>
      </w:r>
      <w:r>
        <w:rPr>
          <w:rFonts w:hint="eastAsia" w:cs="宋体"/>
          <w:color w:val="auto"/>
          <w:spacing w:val="6"/>
          <w:sz w:val="21"/>
          <w:szCs w:val="21"/>
          <w:highlight w:val="none"/>
          <w:lang w:eastAsia="zh-CN"/>
        </w:rPr>
        <w:t>的规定，按经审定的项目投资总额的2‰计收，</w:t>
      </w:r>
      <w:r>
        <w:rPr>
          <w:rFonts w:hint="eastAsia" w:ascii="宋体" w:hAnsi="宋体" w:eastAsia="宋体" w:cs="宋体"/>
          <w:color w:val="auto"/>
          <w:spacing w:val="6"/>
          <w:sz w:val="21"/>
          <w:szCs w:val="21"/>
          <w:highlight w:val="none"/>
        </w:rPr>
        <w:t>在此基础上按照乙方所报折扣率</w:t>
      </w:r>
      <w:r>
        <w:rPr>
          <w:rFonts w:hint="eastAsia" w:ascii="宋体" w:hAnsi="宋体" w:eastAsia="宋体" w:cs="宋体"/>
          <w:color w:val="auto"/>
          <w:spacing w:val="6"/>
          <w:sz w:val="21"/>
          <w:szCs w:val="21"/>
          <w:highlight w:val="none"/>
          <w:u w:val="single"/>
          <w:lang w:val="en-US" w:eastAsia="zh-CN"/>
        </w:rPr>
        <w:t xml:space="preserve">     %</w:t>
      </w:r>
      <w:r>
        <w:rPr>
          <w:rFonts w:hint="eastAsia" w:ascii="宋体" w:hAnsi="宋体" w:eastAsia="宋体" w:cs="宋体"/>
          <w:color w:val="auto"/>
          <w:spacing w:val="6"/>
          <w:sz w:val="21"/>
          <w:szCs w:val="21"/>
          <w:highlight w:val="none"/>
        </w:rPr>
        <w:t>计算最终的竣工结算审计费用</w:t>
      </w:r>
      <w:r>
        <w:rPr>
          <w:rFonts w:hint="eastAsia" w:cs="宋体"/>
          <w:color w:val="auto"/>
          <w:spacing w:val="6"/>
          <w:sz w:val="21"/>
          <w:szCs w:val="21"/>
          <w:highlight w:val="none"/>
          <w:lang w:eastAsia="zh-CN"/>
        </w:rPr>
        <w:t>，据实结算，且最终价格</w:t>
      </w:r>
      <w:r>
        <w:rPr>
          <w:rFonts w:hint="eastAsia" w:ascii="宋体" w:hAnsi="宋体" w:eastAsia="宋体" w:cs="宋体"/>
          <w:color w:val="auto"/>
          <w:spacing w:val="6"/>
          <w:sz w:val="21"/>
          <w:szCs w:val="21"/>
          <w:highlight w:val="none"/>
        </w:rPr>
        <w:t>不超过本包竣工财务决算审计费用预算￥</w:t>
      </w:r>
      <w:r>
        <w:rPr>
          <w:rFonts w:hint="eastAsia" w:ascii="宋体" w:hAnsi="宋体" w:eastAsia="宋体" w:cs="宋体"/>
          <w:color w:val="auto"/>
          <w:spacing w:val="6"/>
          <w:sz w:val="21"/>
          <w:szCs w:val="21"/>
          <w:highlight w:val="none"/>
          <w:u w:val="single"/>
        </w:rPr>
        <w:t xml:space="preserve">   </w:t>
      </w:r>
      <w:r>
        <w:rPr>
          <w:rFonts w:hint="eastAsia" w:ascii="宋体" w:hAnsi="宋体" w:eastAsia="宋体" w:cs="宋体"/>
          <w:color w:val="auto"/>
          <w:spacing w:val="6"/>
          <w:sz w:val="21"/>
          <w:szCs w:val="21"/>
          <w:highlight w:val="none"/>
          <w:u w:val="single"/>
          <w:lang w:val="en-US" w:eastAsia="zh-CN"/>
        </w:rPr>
        <w:t xml:space="preserve">    </w:t>
      </w:r>
      <w:r>
        <w:rPr>
          <w:rFonts w:hint="eastAsia" w:ascii="宋体" w:hAnsi="宋体" w:eastAsia="宋体" w:cs="宋体"/>
          <w:color w:val="auto"/>
          <w:spacing w:val="6"/>
          <w:sz w:val="21"/>
          <w:szCs w:val="21"/>
          <w:highlight w:val="none"/>
          <w:u w:val="single"/>
        </w:rPr>
        <w:t xml:space="preserve">   </w:t>
      </w:r>
      <w:r>
        <w:rPr>
          <w:rFonts w:hint="eastAsia" w:ascii="宋体" w:hAnsi="宋体" w:eastAsia="宋体" w:cs="宋体"/>
          <w:color w:val="auto"/>
          <w:spacing w:val="6"/>
          <w:sz w:val="21"/>
          <w:szCs w:val="21"/>
          <w:highlight w:val="none"/>
        </w:rPr>
        <w:t>元。</w:t>
      </w:r>
    </w:p>
    <w:p w14:paraId="74209853">
      <w:pPr>
        <w:pStyle w:val="2"/>
        <w:keepNext w:val="0"/>
        <w:keepLines w:val="0"/>
        <w:pageBreakBefore w:val="0"/>
        <w:widowControl w:val="0"/>
        <w:tabs>
          <w:tab w:val="left" w:pos="8200"/>
        </w:tabs>
        <w:kinsoku/>
        <w:wordWrap/>
        <w:overflowPunct/>
        <w:topLinePunct w:val="0"/>
        <w:autoSpaceDE/>
        <w:autoSpaceDN/>
        <w:bidi w:val="0"/>
        <w:adjustRightInd/>
        <w:snapToGrid/>
        <w:spacing w:line="360" w:lineRule="auto"/>
        <w:ind w:left="19" w:right="106" w:rightChars="0" w:firstLine="499"/>
        <w:textAlignment w:val="auto"/>
        <w:rPr>
          <w:rFonts w:hint="eastAsia" w:ascii="宋体" w:hAnsi="宋体" w:eastAsia="宋体" w:cs="宋体"/>
          <w:color w:val="auto"/>
          <w:spacing w:val="6"/>
          <w:sz w:val="21"/>
          <w:szCs w:val="21"/>
          <w:highlight w:val="none"/>
        </w:rPr>
      </w:pPr>
      <w:r>
        <w:rPr>
          <w:rFonts w:hint="eastAsia" w:ascii="宋体" w:hAnsi="宋体" w:eastAsia="宋体" w:cs="宋体"/>
          <w:color w:val="auto"/>
          <w:spacing w:val="6"/>
          <w:sz w:val="21"/>
          <w:szCs w:val="21"/>
          <w:highlight w:val="none"/>
          <w:lang w:eastAsia="zh-CN"/>
        </w:rPr>
        <w:t>（二）</w:t>
      </w:r>
      <w:r>
        <w:rPr>
          <w:rFonts w:hint="eastAsia" w:ascii="宋体" w:hAnsi="宋体" w:eastAsia="宋体" w:cs="宋体"/>
          <w:color w:val="auto"/>
          <w:spacing w:val="6"/>
          <w:sz w:val="21"/>
          <w:szCs w:val="21"/>
          <w:highlight w:val="none"/>
        </w:rPr>
        <w:t>乙方向甲方出具审计报告，甲方审查通过后，向甲方提出审计费用支付申请，甲方自接到申请后按照财政支付流程予以支付。甲方付款前乙方应当提供付款金额增值税普通发票。</w:t>
      </w:r>
    </w:p>
    <w:p w14:paraId="40D6830A">
      <w:pPr>
        <w:pStyle w:val="2"/>
        <w:keepNext w:val="0"/>
        <w:keepLines w:val="0"/>
        <w:pageBreakBefore w:val="0"/>
        <w:widowControl w:val="0"/>
        <w:tabs>
          <w:tab w:val="left" w:pos="8200"/>
        </w:tabs>
        <w:kinsoku/>
        <w:wordWrap/>
        <w:overflowPunct/>
        <w:topLinePunct w:val="0"/>
        <w:autoSpaceDE/>
        <w:autoSpaceDN/>
        <w:bidi w:val="0"/>
        <w:adjustRightInd/>
        <w:snapToGrid/>
        <w:spacing w:line="360" w:lineRule="auto"/>
        <w:ind w:left="19" w:right="106" w:rightChars="0" w:firstLine="499"/>
        <w:textAlignment w:val="auto"/>
        <w:rPr>
          <w:rFonts w:hint="eastAsia" w:ascii="宋体" w:hAnsi="宋体" w:eastAsia="宋体" w:cs="宋体"/>
          <w:color w:val="auto"/>
          <w:spacing w:val="6"/>
          <w:sz w:val="21"/>
          <w:szCs w:val="21"/>
          <w:highlight w:val="none"/>
        </w:rPr>
      </w:pPr>
      <w:r>
        <w:rPr>
          <w:rFonts w:hint="eastAsia" w:ascii="宋体" w:hAnsi="宋体" w:eastAsia="宋体" w:cs="宋体"/>
          <w:color w:val="auto"/>
          <w:spacing w:val="6"/>
          <w:sz w:val="21"/>
          <w:szCs w:val="21"/>
          <w:highlight w:val="none"/>
          <w:lang w:eastAsia="zh-CN"/>
        </w:rPr>
        <w:t>（三）</w:t>
      </w:r>
      <w:r>
        <w:rPr>
          <w:rFonts w:hint="eastAsia" w:ascii="宋体" w:hAnsi="宋体" w:eastAsia="宋体" w:cs="宋体"/>
          <w:color w:val="auto"/>
          <w:spacing w:val="6"/>
          <w:sz w:val="21"/>
          <w:szCs w:val="21"/>
          <w:highlight w:val="none"/>
        </w:rPr>
        <w:t>对于乙方出现因其自身原因导致未能按实施方案完成审计工作，后勤保障不到位，审计取证不全面不完整，审计质量不高，与建设单位、施工单位私下接触等违反工作纪律的情况，甲方对其审计服务费进行5%至20%的扣减。</w:t>
      </w:r>
    </w:p>
    <w:p w14:paraId="2BEBFA82">
      <w:pPr>
        <w:pStyle w:val="2"/>
        <w:keepNext w:val="0"/>
        <w:keepLines w:val="0"/>
        <w:pageBreakBefore w:val="0"/>
        <w:widowControl w:val="0"/>
        <w:tabs>
          <w:tab w:val="left" w:pos="8200"/>
        </w:tabs>
        <w:kinsoku/>
        <w:wordWrap/>
        <w:overflowPunct/>
        <w:topLinePunct w:val="0"/>
        <w:autoSpaceDE/>
        <w:autoSpaceDN/>
        <w:bidi w:val="0"/>
        <w:adjustRightInd/>
        <w:snapToGrid/>
        <w:spacing w:line="360" w:lineRule="auto"/>
        <w:ind w:left="19" w:right="106" w:rightChars="0" w:firstLine="499"/>
        <w:textAlignment w:val="auto"/>
        <w:rPr>
          <w:rFonts w:hint="eastAsia" w:ascii="宋体" w:hAnsi="宋体" w:eastAsia="宋体" w:cs="宋体"/>
          <w:color w:val="auto"/>
          <w:spacing w:val="6"/>
          <w:sz w:val="21"/>
          <w:szCs w:val="21"/>
          <w:highlight w:val="none"/>
        </w:rPr>
      </w:pPr>
      <w:r>
        <w:rPr>
          <w:rFonts w:hint="eastAsia" w:ascii="宋体" w:hAnsi="宋体" w:eastAsia="宋体" w:cs="宋体"/>
          <w:color w:val="auto"/>
          <w:spacing w:val="6"/>
          <w:sz w:val="21"/>
          <w:szCs w:val="21"/>
          <w:highlight w:val="none"/>
          <w:lang w:eastAsia="zh-CN"/>
        </w:rPr>
        <w:t>（四）</w:t>
      </w:r>
      <w:r>
        <w:rPr>
          <w:rFonts w:hint="eastAsia" w:ascii="宋体" w:hAnsi="宋体" w:eastAsia="宋体" w:cs="宋体"/>
          <w:color w:val="auto"/>
          <w:spacing w:val="6"/>
          <w:sz w:val="21"/>
          <w:szCs w:val="21"/>
          <w:highlight w:val="none"/>
        </w:rPr>
        <w:t>对于因乙方算量算价失误出现审计结论错误造成财政资金损失的情况，甲方对其审计服务费对应造成的损失进行相应扣减直至扣完为止。</w:t>
      </w:r>
    </w:p>
    <w:p w14:paraId="24E8F2CC">
      <w:pPr>
        <w:pStyle w:val="2"/>
        <w:keepNext w:val="0"/>
        <w:keepLines w:val="0"/>
        <w:pageBreakBefore w:val="0"/>
        <w:widowControl w:val="0"/>
        <w:tabs>
          <w:tab w:val="left" w:pos="8200"/>
        </w:tabs>
        <w:kinsoku/>
        <w:wordWrap/>
        <w:overflowPunct/>
        <w:topLinePunct w:val="0"/>
        <w:autoSpaceDE/>
        <w:autoSpaceDN/>
        <w:bidi w:val="0"/>
        <w:adjustRightInd/>
        <w:snapToGrid/>
        <w:spacing w:line="360" w:lineRule="auto"/>
        <w:ind w:left="19" w:right="106" w:rightChars="0" w:firstLine="499"/>
        <w:textAlignment w:val="auto"/>
        <w:rPr>
          <w:rFonts w:hint="eastAsia" w:ascii="宋体" w:hAnsi="宋体" w:eastAsia="宋体" w:cs="宋体"/>
          <w:color w:val="auto"/>
          <w:spacing w:val="6"/>
          <w:sz w:val="21"/>
          <w:szCs w:val="21"/>
          <w:highlight w:val="none"/>
        </w:rPr>
      </w:pPr>
      <w:r>
        <w:rPr>
          <w:rFonts w:hint="eastAsia" w:ascii="宋体" w:hAnsi="宋体" w:eastAsia="宋体" w:cs="宋体"/>
          <w:color w:val="auto"/>
          <w:spacing w:val="6"/>
          <w:sz w:val="21"/>
          <w:szCs w:val="21"/>
          <w:highlight w:val="none"/>
          <w:lang w:eastAsia="zh-CN"/>
        </w:rPr>
        <w:t>（五）</w:t>
      </w:r>
      <w:r>
        <w:rPr>
          <w:rFonts w:hint="eastAsia" w:ascii="宋体" w:hAnsi="宋体" w:eastAsia="宋体" w:cs="宋体"/>
          <w:color w:val="auto"/>
          <w:spacing w:val="6"/>
          <w:sz w:val="21"/>
          <w:szCs w:val="21"/>
          <w:highlight w:val="none"/>
        </w:rPr>
        <w:t>乙方委派人员从事本协议书约定审计业务产生的差旅费等费用由乙方自行承担。</w:t>
      </w:r>
    </w:p>
    <w:p w14:paraId="4CF9E396">
      <w:pPr>
        <w:pStyle w:val="2"/>
        <w:keepNext w:val="0"/>
        <w:keepLines w:val="0"/>
        <w:pageBreakBefore w:val="0"/>
        <w:widowControl w:val="0"/>
        <w:kinsoku/>
        <w:wordWrap/>
        <w:overflowPunct/>
        <w:topLinePunct w:val="0"/>
        <w:autoSpaceDE/>
        <w:autoSpaceDN/>
        <w:bidi w:val="0"/>
        <w:adjustRightInd/>
        <w:snapToGrid/>
        <w:spacing w:line="360" w:lineRule="auto"/>
        <w:ind w:left="463"/>
        <w:textAlignment w:val="auto"/>
        <w:outlineLvl w:val="4"/>
        <w:rPr>
          <w:rFonts w:hint="eastAsia" w:ascii="宋体" w:hAnsi="宋体" w:eastAsia="宋体" w:cs="宋体"/>
          <w:color w:val="auto"/>
          <w:sz w:val="21"/>
          <w:szCs w:val="21"/>
          <w:highlight w:val="none"/>
        </w:rPr>
      </w:pPr>
      <w:r>
        <w:rPr>
          <w:rFonts w:hint="eastAsia" w:ascii="宋体" w:hAnsi="宋体" w:eastAsia="宋体" w:cs="宋体"/>
          <w:b/>
          <w:bCs/>
          <w:color w:val="auto"/>
          <w:spacing w:val="-10"/>
          <w:sz w:val="21"/>
          <w:szCs w:val="21"/>
          <w:highlight w:val="none"/>
        </w:rPr>
        <w:t>五、审计报告和审计报告的使用</w:t>
      </w:r>
    </w:p>
    <w:p w14:paraId="6B345D5B">
      <w:pPr>
        <w:pStyle w:val="2"/>
        <w:keepNext w:val="0"/>
        <w:keepLines w:val="0"/>
        <w:pageBreakBefore w:val="0"/>
        <w:widowControl w:val="0"/>
        <w:tabs>
          <w:tab w:val="left" w:pos="8200"/>
        </w:tabs>
        <w:kinsoku/>
        <w:wordWrap/>
        <w:overflowPunct/>
        <w:topLinePunct w:val="0"/>
        <w:autoSpaceDE/>
        <w:autoSpaceDN/>
        <w:bidi w:val="0"/>
        <w:adjustRightInd/>
        <w:snapToGrid/>
        <w:spacing w:line="360" w:lineRule="auto"/>
        <w:ind w:right="106" w:rightChars="0" w:firstLine="444" w:firstLineChars="200"/>
        <w:textAlignment w:val="auto"/>
        <w:rPr>
          <w:rFonts w:hint="eastAsia" w:ascii="宋体" w:hAnsi="宋体" w:eastAsia="宋体" w:cs="宋体"/>
          <w:color w:val="auto"/>
          <w:spacing w:val="6"/>
          <w:sz w:val="21"/>
          <w:szCs w:val="21"/>
          <w:highlight w:val="none"/>
        </w:rPr>
      </w:pPr>
      <w:r>
        <w:rPr>
          <w:rFonts w:hint="eastAsia" w:ascii="宋体" w:hAnsi="宋体" w:eastAsia="宋体" w:cs="宋体"/>
          <w:color w:val="auto"/>
          <w:spacing w:val="6"/>
          <w:sz w:val="21"/>
          <w:szCs w:val="21"/>
          <w:highlight w:val="none"/>
          <w:lang w:eastAsia="zh-CN"/>
        </w:rPr>
        <w:t>（一）</w:t>
      </w:r>
      <w:r>
        <w:rPr>
          <w:rFonts w:hint="eastAsia" w:ascii="宋体" w:hAnsi="宋体" w:eastAsia="宋体" w:cs="宋体"/>
          <w:color w:val="auto"/>
          <w:spacing w:val="6"/>
          <w:sz w:val="21"/>
          <w:szCs w:val="21"/>
          <w:highlight w:val="none"/>
        </w:rPr>
        <w:t>乙方按照规定的格式和类型出具审计报告。</w:t>
      </w:r>
    </w:p>
    <w:p w14:paraId="2EBC77C3">
      <w:pPr>
        <w:pStyle w:val="2"/>
        <w:keepNext w:val="0"/>
        <w:keepLines w:val="0"/>
        <w:pageBreakBefore w:val="0"/>
        <w:widowControl w:val="0"/>
        <w:tabs>
          <w:tab w:val="left" w:pos="8200"/>
        </w:tabs>
        <w:kinsoku/>
        <w:wordWrap/>
        <w:overflowPunct/>
        <w:topLinePunct w:val="0"/>
        <w:autoSpaceDE/>
        <w:autoSpaceDN/>
        <w:bidi w:val="0"/>
        <w:adjustRightInd/>
        <w:snapToGrid/>
        <w:spacing w:line="360" w:lineRule="auto"/>
        <w:ind w:right="106" w:rightChars="0" w:firstLine="444" w:firstLineChars="200"/>
        <w:textAlignment w:val="auto"/>
        <w:rPr>
          <w:rFonts w:hint="eastAsia" w:ascii="宋体" w:hAnsi="宋体" w:eastAsia="宋体" w:cs="宋体"/>
          <w:color w:val="auto"/>
          <w:spacing w:val="6"/>
          <w:sz w:val="21"/>
          <w:szCs w:val="21"/>
          <w:highlight w:val="none"/>
        </w:rPr>
      </w:pPr>
      <w:r>
        <w:rPr>
          <w:rFonts w:hint="eastAsia" w:ascii="宋体" w:hAnsi="宋体" w:eastAsia="宋体" w:cs="宋体"/>
          <w:color w:val="auto"/>
          <w:spacing w:val="6"/>
          <w:sz w:val="21"/>
          <w:szCs w:val="21"/>
          <w:highlight w:val="none"/>
          <w:lang w:eastAsia="zh-CN"/>
        </w:rPr>
        <w:t>（二）</w:t>
      </w:r>
      <w:r>
        <w:rPr>
          <w:rFonts w:hint="eastAsia" w:ascii="宋体" w:hAnsi="宋体" w:eastAsia="宋体" w:cs="宋体"/>
          <w:color w:val="auto"/>
          <w:spacing w:val="6"/>
          <w:sz w:val="21"/>
          <w:szCs w:val="21"/>
          <w:highlight w:val="none"/>
        </w:rPr>
        <w:t>乙方向甲方致送审计报告一式叁份。</w:t>
      </w:r>
    </w:p>
    <w:p w14:paraId="73D58DD7">
      <w:pPr>
        <w:pStyle w:val="2"/>
        <w:keepNext w:val="0"/>
        <w:keepLines w:val="0"/>
        <w:pageBreakBefore w:val="0"/>
        <w:widowControl w:val="0"/>
        <w:tabs>
          <w:tab w:val="left" w:pos="8200"/>
        </w:tabs>
        <w:kinsoku/>
        <w:wordWrap/>
        <w:overflowPunct/>
        <w:topLinePunct w:val="0"/>
        <w:autoSpaceDE/>
        <w:autoSpaceDN/>
        <w:bidi w:val="0"/>
        <w:adjustRightInd/>
        <w:snapToGrid/>
        <w:spacing w:line="360" w:lineRule="auto"/>
        <w:ind w:right="106" w:rightChars="0" w:firstLine="444" w:firstLineChars="200"/>
        <w:textAlignment w:val="auto"/>
        <w:rPr>
          <w:rFonts w:hint="eastAsia" w:ascii="宋体" w:hAnsi="宋体" w:eastAsia="宋体" w:cs="宋体"/>
          <w:color w:val="auto"/>
          <w:spacing w:val="6"/>
          <w:sz w:val="21"/>
          <w:szCs w:val="21"/>
          <w:highlight w:val="none"/>
        </w:rPr>
      </w:pPr>
      <w:r>
        <w:rPr>
          <w:rFonts w:hint="eastAsia" w:ascii="宋体" w:hAnsi="宋体" w:eastAsia="宋体" w:cs="宋体"/>
          <w:color w:val="auto"/>
          <w:spacing w:val="6"/>
          <w:sz w:val="21"/>
          <w:szCs w:val="21"/>
          <w:highlight w:val="none"/>
          <w:lang w:eastAsia="zh-CN"/>
        </w:rPr>
        <w:t>（三）</w:t>
      </w:r>
      <w:r>
        <w:rPr>
          <w:rFonts w:hint="eastAsia" w:ascii="宋体" w:hAnsi="宋体" w:eastAsia="宋体" w:cs="宋体"/>
          <w:color w:val="auto"/>
          <w:spacing w:val="6"/>
          <w:sz w:val="21"/>
          <w:szCs w:val="21"/>
          <w:highlight w:val="none"/>
        </w:rPr>
        <w:t>甲方在提交或对外公布审计报告时，不得修改乙方出具的审计报告及其后附的已审计相关报表。当甲方认为有必要修改数据、报表附注和所作的说明时，应当事先通知乙方，乙方将考虑有关的修改对审计报告的影响，必要时，将重新出具审计报告。</w:t>
      </w:r>
    </w:p>
    <w:p w14:paraId="4C653752">
      <w:pPr>
        <w:pStyle w:val="2"/>
        <w:keepNext w:val="0"/>
        <w:keepLines w:val="0"/>
        <w:pageBreakBefore w:val="0"/>
        <w:widowControl w:val="0"/>
        <w:kinsoku/>
        <w:wordWrap/>
        <w:overflowPunct/>
        <w:topLinePunct w:val="0"/>
        <w:autoSpaceDE/>
        <w:autoSpaceDN/>
        <w:bidi w:val="0"/>
        <w:adjustRightInd/>
        <w:snapToGrid/>
        <w:spacing w:line="360" w:lineRule="auto"/>
        <w:ind w:left="463"/>
        <w:textAlignment w:val="auto"/>
        <w:outlineLvl w:val="4"/>
        <w:rPr>
          <w:rFonts w:hint="eastAsia" w:ascii="宋体" w:hAnsi="宋体" w:eastAsia="宋体" w:cs="宋体"/>
          <w:color w:val="auto"/>
          <w:sz w:val="21"/>
          <w:szCs w:val="21"/>
          <w:highlight w:val="none"/>
        </w:rPr>
      </w:pPr>
      <w:r>
        <w:rPr>
          <w:rFonts w:hint="eastAsia" w:ascii="宋体" w:hAnsi="宋体" w:eastAsia="宋体" w:cs="宋体"/>
          <w:b/>
          <w:bCs/>
          <w:color w:val="auto"/>
          <w:spacing w:val="-1"/>
          <w:sz w:val="21"/>
          <w:szCs w:val="21"/>
          <w:highlight w:val="none"/>
        </w:rPr>
        <w:t>六、本约定书的有效期间</w:t>
      </w:r>
    </w:p>
    <w:p w14:paraId="1DA37BCC">
      <w:pPr>
        <w:pStyle w:val="2"/>
        <w:keepNext w:val="0"/>
        <w:keepLines w:val="0"/>
        <w:pageBreakBefore w:val="0"/>
        <w:widowControl w:val="0"/>
        <w:tabs>
          <w:tab w:val="left" w:pos="8200"/>
        </w:tabs>
        <w:kinsoku/>
        <w:wordWrap/>
        <w:overflowPunct/>
        <w:topLinePunct w:val="0"/>
        <w:autoSpaceDE/>
        <w:autoSpaceDN/>
        <w:bidi w:val="0"/>
        <w:adjustRightInd/>
        <w:snapToGrid/>
        <w:spacing w:line="360" w:lineRule="auto"/>
        <w:ind w:left="19" w:right="106" w:rightChars="0" w:firstLine="499"/>
        <w:textAlignment w:val="auto"/>
        <w:rPr>
          <w:rFonts w:hint="eastAsia" w:ascii="宋体" w:hAnsi="宋体" w:eastAsia="宋体" w:cs="宋体"/>
          <w:color w:val="auto"/>
          <w:spacing w:val="6"/>
          <w:sz w:val="21"/>
          <w:szCs w:val="21"/>
          <w:highlight w:val="none"/>
        </w:rPr>
      </w:pPr>
      <w:r>
        <w:rPr>
          <w:rFonts w:hint="eastAsia" w:ascii="宋体" w:hAnsi="宋体" w:eastAsia="宋体" w:cs="宋体"/>
          <w:color w:val="auto"/>
          <w:spacing w:val="6"/>
          <w:sz w:val="21"/>
          <w:szCs w:val="21"/>
          <w:highlight w:val="none"/>
        </w:rPr>
        <w:t>本约定书自签署之日起生效，并在双方履行完毕本约定书的所有义务后终止。</w:t>
      </w:r>
    </w:p>
    <w:p w14:paraId="6C67C26C">
      <w:pPr>
        <w:pStyle w:val="2"/>
        <w:keepNext w:val="0"/>
        <w:keepLines w:val="0"/>
        <w:pageBreakBefore w:val="0"/>
        <w:widowControl w:val="0"/>
        <w:kinsoku/>
        <w:wordWrap/>
        <w:overflowPunct/>
        <w:topLinePunct w:val="0"/>
        <w:autoSpaceDE/>
        <w:autoSpaceDN/>
        <w:bidi w:val="0"/>
        <w:adjustRightInd/>
        <w:snapToGrid/>
        <w:spacing w:line="360" w:lineRule="auto"/>
        <w:ind w:left="463"/>
        <w:textAlignment w:val="auto"/>
        <w:outlineLvl w:val="4"/>
        <w:rPr>
          <w:rFonts w:hint="eastAsia" w:ascii="宋体" w:hAnsi="宋体" w:eastAsia="宋体" w:cs="宋体"/>
          <w:color w:val="auto"/>
          <w:sz w:val="21"/>
          <w:szCs w:val="21"/>
          <w:highlight w:val="none"/>
        </w:rPr>
      </w:pPr>
      <w:r>
        <w:rPr>
          <w:rFonts w:hint="eastAsia" w:ascii="宋体" w:hAnsi="宋体" w:eastAsia="宋体" w:cs="宋体"/>
          <w:b/>
          <w:bCs/>
          <w:color w:val="auto"/>
          <w:spacing w:val="-4"/>
          <w:sz w:val="21"/>
          <w:szCs w:val="21"/>
          <w:highlight w:val="none"/>
        </w:rPr>
        <w:t>七、约定事项的变更</w:t>
      </w:r>
    </w:p>
    <w:p w14:paraId="531DB9BC">
      <w:pPr>
        <w:pStyle w:val="2"/>
        <w:keepNext w:val="0"/>
        <w:keepLines w:val="0"/>
        <w:pageBreakBefore w:val="0"/>
        <w:widowControl w:val="0"/>
        <w:tabs>
          <w:tab w:val="left" w:pos="8200"/>
        </w:tabs>
        <w:kinsoku/>
        <w:wordWrap/>
        <w:overflowPunct/>
        <w:topLinePunct w:val="0"/>
        <w:autoSpaceDE/>
        <w:autoSpaceDN/>
        <w:bidi w:val="0"/>
        <w:adjustRightInd/>
        <w:snapToGrid/>
        <w:spacing w:line="360" w:lineRule="auto"/>
        <w:ind w:left="19" w:right="106" w:rightChars="0" w:firstLine="499"/>
        <w:textAlignment w:val="auto"/>
        <w:rPr>
          <w:rFonts w:hint="eastAsia" w:ascii="宋体" w:hAnsi="宋体" w:eastAsia="宋体" w:cs="宋体"/>
          <w:color w:val="auto"/>
          <w:spacing w:val="6"/>
          <w:sz w:val="21"/>
          <w:szCs w:val="21"/>
          <w:highlight w:val="none"/>
        </w:rPr>
      </w:pPr>
      <w:r>
        <w:rPr>
          <w:rFonts w:hint="eastAsia" w:ascii="宋体" w:hAnsi="宋体" w:eastAsia="宋体" w:cs="宋体"/>
          <w:color w:val="auto"/>
          <w:spacing w:val="6"/>
          <w:sz w:val="21"/>
          <w:szCs w:val="21"/>
          <w:highlight w:val="none"/>
        </w:rPr>
        <w:t>如乙方因故调整或变更人员，应征得甲方同意，否则造成的损失由乙方自行承担。</w:t>
      </w:r>
    </w:p>
    <w:p w14:paraId="72B5B850">
      <w:pPr>
        <w:pStyle w:val="2"/>
        <w:keepNext w:val="0"/>
        <w:keepLines w:val="0"/>
        <w:pageBreakBefore w:val="0"/>
        <w:widowControl w:val="0"/>
        <w:tabs>
          <w:tab w:val="left" w:pos="8200"/>
        </w:tabs>
        <w:kinsoku/>
        <w:wordWrap/>
        <w:overflowPunct/>
        <w:topLinePunct w:val="0"/>
        <w:autoSpaceDE/>
        <w:autoSpaceDN/>
        <w:bidi w:val="0"/>
        <w:adjustRightInd/>
        <w:snapToGrid/>
        <w:spacing w:line="360" w:lineRule="auto"/>
        <w:ind w:left="19" w:right="106" w:rightChars="0" w:firstLine="499"/>
        <w:textAlignment w:val="auto"/>
        <w:rPr>
          <w:rFonts w:hint="eastAsia" w:ascii="宋体" w:hAnsi="宋体" w:eastAsia="宋体" w:cs="宋体"/>
          <w:color w:val="auto"/>
          <w:spacing w:val="6"/>
          <w:sz w:val="21"/>
          <w:szCs w:val="21"/>
          <w:highlight w:val="none"/>
        </w:rPr>
      </w:pPr>
      <w:r>
        <w:rPr>
          <w:rFonts w:hint="eastAsia" w:ascii="宋体" w:hAnsi="宋体" w:eastAsia="宋体" w:cs="宋体"/>
          <w:color w:val="auto"/>
          <w:spacing w:val="6"/>
          <w:sz w:val="21"/>
          <w:szCs w:val="21"/>
          <w:highlight w:val="none"/>
        </w:rPr>
        <w:t>如果出现不可预见的情况，影响审计工作如期完成，甲乙双方均可要求变更约定事项，但应及时通知对方，双方协商解决。</w:t>
      </w:r>
    </w:p>
    <w:p w14:paraId="3DD379D1">
      <w:pPr>
        <w:pStyle w:val="2"/>
        <w:keepNext w:val="0"/>
        <w:keepLines w:val="0"/>
        <w:pageBreakBefore w:val="0"/>
        <w:widowControl w:val="0"/>
        <w:numPr>
          <w:ilvl w:val="0"/>
          <w:numId w:val="1"/>
        </w:numPr>
        <w:kinsoku/>
        <w:wordWrap/>
        <w:overflowPunct/>
        <w:topLinePunct w:val="0"/>
        <w:autoSpaceDE/>
        <w:autoSpaceDN/>
        <w:bidi w:val="0"/>
        <w:adjustRightInd/>
        <w:snapToGrid/>
        <w:spacing w:line="360" w:lineRule="auto"/>
        <w:ind w:left="463"/>
        <w:textAlignment w:val="auto"/>
        <w:outlineLvl w:val="4"/>
        <w:rPr>
          <w:rFonts w:hint="eastAsia" w:ascii="宋体" w:hAnsi="宋体" w:eastAsia="宋体" w:cs="宋体"/>
          <w:b/>
          <w:bCs/>
          <w:color w:val="auto"/>
          <w:spacing w:val="-11"/>
          <w:sz w:val="21"/>
          <w:szCs w:val="21"/>
          <w:highlight w:val="none"/>
        </w:rPr>
      </w:pPr>
      <w:r>
        <w:rPr>
          <w:rFonts w:hint="eastAsia" w:ascii="宋体" w:hAnsi="宋体" w:eastAsia="宋体" w:cs="宋体"/>
          <w:b/>
          <w:bCs/>
          <w:color w:val="auto"/>
          <w:spacing w:val="-11"/>
          <w:sz w:val="21"/>
          <w:szCs w:val="21"/>
          <w:highlight w:val="none"/>
        </w:rPr>
        <w:t>终止条款</w:t>
      </w:r>
    </w:p>
    <w:p w14:paraId="283BD40D">
      <w:pPr>
        <w:pStyle w:val="2"/>
        <w:keepNext w:val="0"/>
        <w:keepLines w:val="0"/>
        <w:pageBreakBefore w:val="0"/>
        <w:widowControl w:val="0"/>
        <w:tabs>
          <w:tab w:val="left" w:pos="8200"/>
        </w:tabs>
        <w:kinsoku/>
        <w:wordWrap/>
        <w:overflowPunct/>
        <w:topLinePunct w:val="0"/>
        <w:autoSpaceDE/>
        <w:autoSpaceDN/>
        <w:bidi w:val="0"/>
        <w:adjustRightInd/>
        <w:snapToGrid/>
        <w:spacing w:line="360" w:lineRule="auto"/>
        <w:ind w:left="19" w:right="106" w:rightChars="0" w:firstLine="499"/>
        <w:textAlignment w:val="auto"/>
        <w:rPr>
          <w:rFonts w:hint="eastAsia" w:ascii="宋体" w:hAnsi="宋体" w:eastAsia="宋体" w:cs="宋体"/>
          <w:color w:val="auto"/>
          <w:spacing w:val="6"/>
          <w:sz w:val="21"/>
          <w:szCs w:val="21"/>
          <w:highlight w:val="none"/>
        </w:rPr>
      </w:pPr>
      <w:r>
        <w:rPr>
          <w:rFonts w:hint="eastAsia" w:ascii="宋体" w:hAnsi="宋体" w:eastAsia="宋体" w:cs="宋体"/>
          <w:color w:val="auto"/>
          <w:spacing w:val="6"/>
          <w:sz w:val="21"/>
          <w:szCs w:val="21"/>
          <w:highlight w:val="none"/>
        </w:rPr>
        <w:t>根据乙方的职业道德及其他有关专业职责、适用的法律、法规或其他法定的要求，乙方已不适宜继续为甲方提供本协议书约定的审计服务时，乙方可以向甲方以通知的方式终止履行本协议书。</w:t>
      </w:r>
    </w:p>
    <w:p w14:paraId="5EB05A5C">
      <w:pPr>
        <w:pStyle w:val="2"/>
        <w:keepNext w:val="0"/>
        <w:keepLines w:val="0"/>
        <w:pageBreakBefore w:val="0"/>
        <w:widowControl w:val="0"/>
        <w:kinsoku/>
        <w:wordWrap/>
        <w:overflowPunct/>
        <w:topLinePunct w:val="0"/>
        <w:autoSpaceDE/>
        <w:autoSpaceDN/>
        <w:bidi w:val="0"/>
        <w:adjustRightInd/>
        <w:snapToGrid/>
        <w:spacing w:line="360" w:lineRule="auto"/>
        <w:ind w:left="443"/>
        <w:textAlignment w:val="auto"/>
        <w:outlineLvl w:val="4"/>
        <w:rPr>
          <w:rFonts w:hint="eastAsia" w:ascii="宋体" w:hAnsi="宋体" w:eastAsia="宋体" w:cs="宋体"/>
          <w:color w:val="auto"/>
          <w:sz w:val="21"/>
          <w:szCs w:val="21"/>
          <w:highlight w:val="none"/>
        </w:rPr>
      </w:pPr>
      <w:r>
        <w:rPr>
          <w:rFonts w:hint="eastAsia" w:ascii="宋体" w:hAnsi="宋体" w:eastAsia="宋体" w:cs="宋体"/>
          <w:b/>
          <w:bCs/>
          <w:color w:val="auto"/>
          <w:spacing w:val="3"/>
          <w:sz w:val="21"/>
          <w:szCs w:val="21"/>
          <w:highlight w:val="none"/>
        </w:rPr>
        <w:t>九、违约责任与处罚</w:t>
      </w:r>
    </w:p>
    <w:p w14:paraId="710A82F9">
      <w:pPr>
        <w:pStyle w:val="2"/>
        <w:keepNext w:val="0"/>
        <w:keepLines w:val="0"/>
        <w:pageBreakBefore w:val="0"/>
        <w:widowControl w:val="0"/>
        <w:tabs>
          <w:tab w:val="left" w:pos="8200"/>
        </w:tabs>
        <w:kinsoku/>
        <w:wordWrap/>
        <w:overflowPunct/>
        <w:topLinePunct w:val="0"/>
        <w:autoSpaceDE/>
        <w:autoSpaceDN/>
        <w:bidi w:val="0"/>
        <w:adjustRightInd/>
        <w:snapToGrid/>
        <w:spacing w:line="360" w:lineRule="auto"/>
        <w:ind w:left="19" w:right="106" w:rightChars="0" w:firstLine="499"/>
        <w:textAlignment w:val="auto"/>
        <w:rPr>
          <w:rFonts w:hint="eastAsia" w:ascii="宋体" w:hAnsi="宋体" w:eastAsia="宋体" w:cs="宋体"/>
          <w:color w:val="auto"/>
          <w:spacing w:val="6"/>
          <w:sz w:val="21"/>
          <w:szCs w:val="21"/>
          <w:highlight w:val="none"/>
        </w:rPr>
      </w:pPr>
      <w:r>
        <w:rPr>
          <w:rFonts w:hint="eastAsia" w:ascii="宋体" w:hAnsi="宋体" w:eastAsia="宋体" w:cs="宋体"/>
          <w:color w:val="auto"/>
          <w:spacing w:val="6"/>
          <w:sz w:val="21"/>
          <w:szCs w:val="21"/>
          <w:highlight w:val="none"/>
          <w:lang w:eastAsia="zh-CN"/>
        </w:rPr>
        <w:t>（一）</w:t>
      </w:r>
      <w:r>
        <w:rPr>
          <w:rFonts w:hint="eastAsia" w:ascii="宋体" w:hAnsi="宋体" w:eastAsia="宋体" w:cs="宋体"/>
          <w:color w:val="auto"/>
          <w:spacing w:val="6"/>
          <w:sz w:val="21"/>
          <w:szCs w:val="21"/>
          <w:highlight w:val="none"/>
        </w:rPr>
        <w:t>甲乙双方按照《中华人民共和国民法典》的规定承担违约责任。</w:t>
      </w:r>
    </w:p>
    <w:p w14:paraId="16514166">
      <w:pPr>
        <w:pStyle w:val="2"/>
        <w:keepNext w:val="0"/>
        <w:keepLines w:val="0"/>
        <w:pageBreakBefore w:val="0"/>
        <w:widowControl w:val="0"/>
        <w:tabs>
          <w:tab w:val="left" w:pos="8200"/>
        </w:tabs>
        <w:kinsoku/>
        <w:wordWrap/>
        <w:overflowPunct/>
        <w:topLinePunct w:val="0"/>
        <w:autoSpaceDE/>
        <w:autoSpaceDN/>
        <w:bidi w:val="0"/>
        <w:adjustRightInd/>
        <w:snapToGrid/>
        <w:spacing w:line="360" w:lineRule="auto"/>
        <w:ind w:left="19" w:right="106" w:rightChars="0" w:firstLine="499"/>
        <w:textAlignment w:val="auto"/>
        <w:rPr>
          <w:rFonts w:hint="eastAsia" w:ascii="宋体" w:hAnsi="宋体" w:eastAsia="宋体" w:cs="宋体"/>
          <w:color w:val="auto"/>
          <w:spacing w:val="6"/>
          <w:sz w:val="21"/>
          <w:szCs w:val="21"/>
          <w:highlight w:val="none"/>
        </w:rPr>
      </w:pPr>
      <w:r>
        <w:rPr>
          <w:rFonts w:hint="eastAsia" w:ascii="宋体" w:hAnsi="宋体" w:eastAsia="宋体" w:cs="宋体"/>
          <w:color w:val="auto"/>
          <w:spacing w:val="6"/>
          <w:sz w:val="21"/>
          <w:szCs w:val="21"/>
          <w:highlight w:val="none"/>
          <w:lang w:eastAsia="zh-CN"/>
        </w:rPr>
        <w:t>（二）</w:t>
      </w:r>
      <w:r>
        <w:rPr>
          <w:rFonts w:hint="eastAsia" w:ascii="宋体" w:hAnsi="宋体" w:eastAsia="宋体" w:cs="宋体"/>
          <w:color w:val="auto"/>
          <w:spacing w:val="6"/>
          <w:sz w:val="21"/>
          <w:szCs w:val="21"/>
          <w:highlight w:val="none"/>
        </w:rPr>
        <w:t>乙方及乙方委派人员有下列情形之一的，构成违约，应当承担违约责任，且甲方有权依法依纪作出处理处罚：</w:t>
      </w:r>
    </w:p>
    <w:p w14:paraId="772B4D85">
      <w:pPr>
        <w:pStyle w:val="2"/>
        <w:keepNext w:val="0"/>
        <w:keepLines w:val="0"/>
        <w:pageBreakBefore w:val="0"/>
        <w:widowControl w:val="0"/>
        <w:tabs>
          <w:tab w:val="left" w:pos="8200"/>
        </w:tabs>
        <w:kinsoku/>
        <w:wordWrap/>
        <w:overflowPunct/>
        <w:topLinePunct w:val="0"/>
        <w:autoSpaceDE/>
        <w:autoSpaceDN/>
        <w:bidi w:val="0"/>
        <w:adjustRightInd/>
        <w:snapToGrid/>
        <w:spacing w:line="360" w:lineRule="auto"/>
        <w:ind w:left="19" w:right="106" w:rightChars="0" w:firstLine="499"/>
        <w:textAlignment w:val="auto"/>
        <w:rPr>
          <w:rFonts w:hint="eastAsia" w:ascii="宋体" w:hAnsi="宋体" w:eastAsia="宋体" w:cs="宋体"/>
          <w:color w:val="auto"/>
          <w:spacing w:val="6"/>
          <w:sz w:val="21"/>
          <w:szCs w:val="21"/>
          <w:highlight w:val="none"/>
        </w:rPr>
      </w:pPr>
      <w:r>
        <w:rPr>
          <w:rFonts w:hint="eastAsia" w:ascii="宋体" w:hAnsi="宋体" w:eastAsia="宋体" w:cs="宋体"/>
          <w:color w:val="auto"/>
          <w:spacing w:val="6"/>
          <w:sz w:val="21"/>
          <w:szCs w:val="21"/>
          <w:highlight w:val="none"/>
        </w:rPr>
        <w:t>1.将审计事项转包、分包给任何第三方实施完成；</w:t>
      </w:r>
    </w:p>
    <w:p w14:paraId="5A6F28D8">
      <w:pPr>
        <w:pStyle w:val="2"/>
        <w:keepNext w:val="0"/>
        <w:keepLines w:val="0"/>
        <w:pageBreakBefore w:val="0"/>
        <w:widowControl w:val="0"/>
        <w:tabs>
          <w:tab w:val="left" w:pos="8200"/>
        </w:tabs>
        <w:kinsoku/>
        <w:wordWrap/>
        <w:overflowPunct/>
        <w:topLinePunct w:val="0"/>
        <w:autoSpaceDE/>
        <w:autoSpaceDN/>
        <w:bidi w:val="0"/>
        <w:adjustRightInd/>
        <w:snapToGrid/>
        <w:spacing w:line="360" w:lineRule="auto"/>
        <w:ind w:left="19" w:right="106" w:rightChars="0" w:firstLine="499"/>
        <w:textAlignment w:val="auto"/>
        <w:rPr>
          <w:rFonts w:hint="eastAsia" w:ascii="宋体" w:hAnsi="宋体" w:eastAsia="宋体" w:cs="宋体"/>
          <w:color w:val="auto"/>
          <w:spacing w:val="6"/>
          <w:sz w:val="21"/>
          <w:szCs w:val="21"/>
          <w:highlight w:val="none"/>
        </w:rPr>
      </w:pPr>
      <w:r>
        <w:rPr>
          <w:rFonts w:hint="eastAsia" w:ascii="宋体" w:hAnsi="宋体" w:eastAsia="宋体" w:cs="宋体"/>
          <w:color w:val="auto"/>
          <w:spacing w:val="6"/>
          <w:sz w:val="21"/>
          <w:szCs w:val="21"/>
          <w:highlight w:val="none"/>
        </w:rPr>
        <w:t>2.隐瞒或不予指明审计资料中违法或不实的内容；</w:t>
      </w:r>
    </w:p>
    <w:p w14:paraId="54CD15FB">
      <w:pPr>
        <w:pStyle w:val="2"/>
        <w:keepNext w:val="0"/>
        <w:keepLines w:val="0"/>
        <w:pageBreakBefore w:val="0"/>
        <w:widowControl w:val="0"/>
        <w:tabs>
          <w:tab w:val="left" w:pos="8200"/>
        </w:tabs>
        <w:kinsoku/>
        <w:wordWrap/>
        <w:overflowPunct/>
        <w:topLinePunct w:val="0"/>
        <w:autoSpaceDE/>
        <w:autoSpaceDN/>
        <w:bidi w:val="0"/>
        <w:adjustRightInd/>
        <w:snapToGrid/>
        <w:spacing w:line="360" w:lineRule="auto"/>
        <w:ind w:left="19" w:right="106" w:rightChars="0" w:firstLine="499"/>
        <w:textAlignment w:val="auto"/>
        <w:rPr>
          <w:rFonts w:hint="eastAsia" w:ascii="宋体" w:hAnsi="宋体" w:eastAsia="宋体" w:cs="宋体"/>
          <w:color w:val="auto"/>
          <w:spacing w:val="6"/>
          <w:sz w:val="21"/>
          <w:szCs w:val="21"/>
          <w:highlight w:val="none"/>
        </w:rPr>
      </w:pPr>
      <w:r>
        <w:rPr>
          <w:rFonts w:hint="eastAsia" w:ascii="宋体" w:hAnsi="宋体" w:eastAsia="宋体" w:cs="宋体"/>
          <w:color w:val="auto"/>
          <w:spacing w:val="6"/>
          <w:sz w:val="21"/>
          <w:szCs w:val="21"/>
          <w:highlight w:val="none"/>
        </w:rPr>
        <w:t>3.与被审计单位串通舞弊的；</w:t>
      </w:r>
    </w:p>
    <w:p w14:paraId="71E3BD28">
      <w:pPr>
        <w:pStyle w:val="2"/>
        <w:keepNext w:val="0"/>
        <w:keepLines w:val="0"/>
        <w:pageBreakBefore w:val="0"/>
        <w:widowControl w:val="0"/>
        <w:tabs>
          <w:tab w:val="left" w:pos="8200"/>
        </w:tabs>
        <w:kinsoku/>
        <w:wordWrap/>
        <w:overflowPunct/>
        <w:topLinePunct w:val="0"/>
        <w:autoSpaceDE/>
        <w:autoSpaceDN/>
        <w:bidi w:val="0"/>
        <w:adjustRightInd/>
        <w:snapToGrid/>
        <w:spacing w:line="360" w:lineRule="auto"/>
        <w:ind w:left="19" w:right="106" w:rightChars="0" w:firstLine="499"/>
        <w:textAlignment w:val="auto"/>
        <w:rPr>
          <w:rFonts w:hint="eastAsia" w:ascii="宋体" w:hAnsi="宋体" w:eastAsia="宋体" w:cs="宋体"/>
          <w:color w:val="auto"/>
          <w:spacing w:val="6"/>
          <w:sz w:val="21"/>
          <w:szCs w:val="21"/>
          <w:highlight w:val="none"/>
        </w:rPr>
      </w:pPr>
      <w:r>
        <w:rPr>
          <w:rFonts w:hint="eastAsia" w:ascii="宋体" w:hAnsi="宋体" w:eastAsia="宋体" w:cs="宋体"/>
          <w:color w:val="auto"/>
          <w:spacing w:val="6"/>
          <w:sz w:val="21"/>
          <w:szCs w:val="21"/>
          <w:highlight w:val="none"/>
        </w:rPr>
        <w:t>4.利用受聘工作从被审计单位获取不正当利益的；</w:t>
      </w:r>
    </w:p>
    <w:p w14:paraId="4C8871B2">
      <w:pPr>
        <w:pStyle w:val="2"/>
        <w:keepNext w:val="0"/>
        <w:keepLines w:val="0"/>
        <w:pageBreakBefore w:val="0"/>
        <w:widowControl w:val="0"/>
        <w:tabs>
          <w:tab w:val="left" w:pos="8200"/>
        </w:tabs>
        <w:kinsoku/>
        <w:wordWrap/>
        <w:overflowPunct/>
        <w:topLinePunct w:val="0"/>
        <w:autoSpaceDE/>
        <w:autoSpaceDN/>
        <w:bidi w:val="0"/>
        <w:adjustRightInd/>
        <w:snapToGrid/>
        <w:spacing w:line="360" w:lineRule="auto"/>
        <w:ind w:left="19" w:right="106" w:rightChars="0" w:firstLine="499"/>
        <w:textAlignment w:val="auto"/>
        <w:rPr>
          <w:rFonts w:hint="eastAsia" w:ascii="宋体" w:hAnsi="宋体" w:eastAsia="宋体" w:cs="宋体"/>
          <w:color w:val="auto"/>
          <w:spacing w:val="6"/>
          <w:sz w:val="21"/>
          <w:szCs w:val="21"/>
          <w:highlight w:val="none"/>
        </w:rPr>
      </w:pPr>
      <w:r>
        <w:rPr>
          <w:rFonts w:hint="eastAsia" w:ascii="宋体" w:hAnsi="宋体" w:eastAsia="宋体" w:cs="宋体"/>
          <w:color w:val="auto"/>
          <w:spacing w:val="6"/>
          <w:sz w:val="21"/>
          <w:szCs w:val="21"/>
          <w:highlight w:val="none"/>
        </w:rPr>
        <w:t>5.将参与审计工作获取信息用于与审计事项无关目的的；</w:t>
      </w:r>
    </w:p>
    <w:p w14:paraId="68C68D00">
      <w:pPr>
        <w:pStyle w:val="2"/>
        <w:keepNext w:val="0"/>
        <w:keepLines w:val="0"/>
        <w:pageBreakBefore w:val="0"/>
        <w:widowControl w:val="0"/>
        <w:tabs>
          <w:tab w:val="left" w:pos="8200"/>
        </w:tabs>
        <w:kinsoku/>
        <w:wordWrap/>
        <w:overflowPunct/>
        <w:topLinePunct w:val="0"/>
        <w:autoSpaceDE/>
        <w:autoSpaceDN/>
        <w:bidi w:val="0"/>
        <w:adjustRightInd/>
        <w:snapToGrid/>
        <w:spacing w:line="360" w:lineRule="auto"/>
        <w:ind w:left="19" w:right="106" w:rightChars="0" w:firstLine="499"/>
        <w:textAlignment w:val="auto"/>
        <w:rPr>
          <w:rFonts w:hint="eastAsia" w:ascii="宋体" w:hAnsi="宋体" w:eastAsia="宋体" w:cs="宋体"/>
          <w:color w:val="auto"/>
          <w:spacing w:val="6"/>
          <w:sz w:val="21"/>
          <w:szCs w:val="21"/>
          <w:highlight w:val="none"/>
        </w:rPr>
      </w:pPr>
      <w:r>
        <w:rPr>
          <w:rFonts w:hint="eastAsia" w:ascii="宋体" w:hAnsi="宋体" w:eastAsia="宋体" w:cs="宋体"/>
          <w:color w:val="auto"/>
          <w:spacing w:val="6"/>
          <w:sz w:val="21"/>
          <w:szCs w:val="21"/>
          <w:highlight w:val="none"/>
        </w:rPr>
        <w:t>6.违反保密纪律或回避规定的；</w:t>
      </w:r>
    </w:p>
    <w:p w14:paraId="5E71A67A">
      <w:pPr>
        <w:pStyle w:val="2"/>
        <w:keepNext w:val="0"/>
        <w:keepLines w:val="0"/>
        <w:pageBreakBefore w:val="0"/>
        <w:widowControl w:val="0"/>
        <w:tabs>
          <w:tab w:val="left" w:pos="8200"/>
        </w:tabs>
        <w:kinsoku/>
        <w:wordWrap/>
        <w:overflowPunct/>
        <w:topLinePunct w:val="0"/>
        <w:autoSpaceDE/>
        <w:autoSpaceDN/>
        <w:bidi w:val="0"/>
        <w:adjustRightInd/>
        <w:snapToGrid/>
        <w:spacing w:line="360" w:lineRule="auto"/>
        <w:ind w:left="19" w:right="106" w:rightChars="0" w:firstLine="499"/>
        <w:textAlignment w:val="auto"/>
        <w:rPr>
          <w:rFonts w:hint="eastAsia" w:ascii="宋体" w:hAnsi="宋体" w:eastAsia="宋体" w:cs="宋体"/>
          <w:color w:val="auto"/>
          <w:spacing w:val="6"/>
          <w:sz w:val="21"/>
          <w:szCs w:val="21"/>
          <w:highlight w:val="none"/>
        </w:rPr>
      </w:pPr>
      <w:r>
        <w:rPr>
          <w:rFonts w:hint="eastAsia" w:ascii="宋体" w:hAnsi="宋体" w:eastAsia="宋体" w:cs="宋体"/>
          <w:color w:val="auto"/>
          <w:spacing w:val="6"/>
          <w:sz w:val="21"/>
          <w:szCs w:val="21"/>
          <w:highlight w:val="none"/>
        </w:rPr>
        <w:t>7.出具不实报告的；</w:t>
      </w:r>
    </w:p>
    <w:p w14:paraId="22BCE552">
      <w:pPr>
        <w:pStyle w:val="2"/>
        <w:keepNext w:val="0"/>
        <w:keepLines w:val="0"/>
        <w:pageBreakBefore w:val="0"/>
        <w:widowControl w:val="0"/>
        <w:tabs>
          <w:tab w:val="left" w:pos="8200"/>
        </w:tabs>
        <w:kinsoku/>
        <w:wordWrap/>
        <w:overflowPunct/>
        <w:topLinePunct w:val="0"/>
        <w:autoSpaceDE/>
        <w:autoSpaceDN/>
        <w:bidi w:val="0"/>
        <w:adjustRightInd/>
        <w:snapToGrid/>
        <w:spacing w:line="360" w:lineRule="auto"/>
        <w:ind w:left="19" w:right="106" w:rightChars="0" w:firstLine="499"/>
        <w:textAlignment w:val="auto"/>
        <w:rPr>
          <w:rFonts w:hint="eastAsia" w:ascii="宋体" w:hAnsi="宋体" w:eastAsia="宋体" w:cs="宋体"/>
          <w:color w:val="auto"/>
          <w:spacing w:val="6"/>
          <w:sz w:val="21"/>
          <w:szCs w:val="21"/>
          <w:highlight w:val="none"/>
        </w:rPr>
      </w:pPr>
      <w:r>
        <w:rPr>
          <w:rFonts w:hint="eastAsia" w:ascii="宋体" w:hAnsi="宋体" w:eastAsia="宋体" w:cs="宋体"/>
          <w:color w:val="auto"/>
          <w:spacing w:val="6"/>
          <w:sz w:val="21"/>
          <w:szCs w:val="21"/>
          <w:highlight w:val="none"/>
        </w:rPr>
        <w:t>8.甲方利用乙方报告结果所形成的结论影响其审计工作质量效果的；</w:t>
      </w:r>
    </w:p>
    <w:p w14:paraId="601847BE">
      <w:pPr>
        <w:pStyle w:val="2"/>
        <w:keepNext w:val="0"/>
        <w:keepLines w:val="0"/>
        <w:pageBreakBefore w:val="0"/>
        <w:widowControl w:val="0"/>
        <w:tabs>
          <w:tab w:val="left" w:pos="8200"/>
        </w:tabs>
        <w:kinsoku/>
        <w:wordWrap/>
        <w:overflowPunct/>
        <w:topLinePunct w:val="0"/>
        <w:autoSpaceDE/>
        <w:autoSpaceDN/>
        <w:bidi w:val="0"/>
        <w:adjustRightInd/>
        <w:snapToGrid/>
        <w:spacing w:line="360" w:lineRule="auto"/>
        <w:ind w:left="19" w:right="106" w:rightChars="0" w:firstLine="499"/>
        <w:textAlignment w:val="auto"/>
        <w:rPr>
          <w:rFonts w:hint="eastAsia" w:ascii="宋体" w:hAnsi="宋体" w:eastAsia="宋体" w:cs="宋体"/>
          <w:color w:val="auto"/>
          <w:spacing w:val="6"/>
          <w:sz w:val="21"/>
          <w:szCs w:val="21"/>
          <w:highlight w:val="none"/>
        </w:rPr>
      </w:pPr>
      <w:r>
        <w:rPr>
          <w:rFonts w:hint="eastAsia" w:ascii="宋体" w:hAnsi="宋体" w:eastAsia="宋体" w:cs="宋体"/>
          <w:color w:val="auto"/>
          <w:spacing w:val="6"/>
          <w:sz w:val="21"/>
          <w:szCs w:val="21"/>
          <w:highlight w:val="none"/>
        </w:rPr>
        <w:t>9.拒绝接受甲方统一组织管理和监督的；</w:t>
      </w:r>
    </w:p>
    <w:p w14:paraId="51C59DA6">
      <w:pPr>
        <w:pStyle w:val="2"/>
        <w:keepNext w:val="0"/>
        <w:keepLines w:val="0"/>
        <w:pageBreakBefore w:val="0"/>
        <w:widowControl w:val="0"/>
        <w:tabs>
          <w:tab w:val="left" w:pos="8200"/>
        </w:tabs>
        <w:kinsoku/>
        <w:wordWrap/>
        <w:overflowPunct/>
        <w:topLinePunct w:val="0"/>
        <w:autoSpaceDE/>
        <w:autoSpaceDN/>
        <w:bidi w:val="0"/>
        <w:adjustRightInd/>
        <w:snapToGrid/>
        <w:spacing w:line="360" w:lineRule="auto"/>
        <w:ind w:left="19" w:right="106" w:rightChars="0" w:firstLine="499"/>
        <w:textAlignment w:val="auto"/>
        <w:rPr>
          <w:rFonts w:hint="eastAsia" w:ascii="宋体" w:hAnsi="宋体" w:eastAsia="宋体" w:cs="宋体"/>
          <w:color w:val="auto"/>
          <w:sz w:val="21"/>
          <w:szCs w:val="21"/>
          <w:highlight w:val="none"/>
        </w:rPr>
      </w:pPr>
      <w:r>
        <w:rPr>
          <w:rFonts w:hint="eastAsia" w:ascii="宋体" w:hAnsi="宋体" w:eastAsia="宋体" w:cs="宋体"/>
          <w:color w:val="auto"/>
          <w:spacing w:val="6"/>
          <w:sz w:val="21"/>
          <w:szCs w:val="21"/>
          <w:highlight w:val="none"/>
        </w:rPr>
        <w:t>10.不履行审计业务协议约定的其他义务的。</w:t>
      </w:r>
    </w:p>
    <w:p w14:paraId="70E57166">
      <w:pPr>
        <w:pStyle w:val="2"/>
        <w:keepNext w:val="0"/>
        <w:keepLines w:val="0"/>
        <w:pageBreakBefore w:val="0"/>
        <w:widowControl w:val="0"/>
        <w:kinsoku/>
        <w:wordWrap/>
        <w:overflowPunct/>
        <w:topLinePunct w:val="0"/>
        <w:autoSpaceDE/>
        <w:autoSpaceDN/>
        <w:bidi w:val="0"/>
        <w:adjustRightInd/>
        <w:snapToGrid/>
        <w:spacing w:line="360" w:lineRule="auto"/>
        <w:ind w:left="443"/>
        <w:textAlignment w:val="auto"/>
        <w:outlineLvl w:val="4"/>
        <w:rPr>
          <w:rFonts w:hint="eastAsia" w:ascii="宋体" w:hAnsi="宋体" w:eastAsia="宋体" w:cs="宋体"/>
          <w:b/>
          <w:bCs/>
          <w:color w:val="auto"/>
          <w:spacing w:val="4"/>
          <w:sz w:val="21"/>
          <w:szCs w:val="21"/>
          <w:highlight w:val="none"/>
        </w:rPr>
      </w:pPr>
      <w:r>
        <w:rPr>
          <w:rFonts w:hint="eastAsia" w:ascii="宋体" w:hAnsi="宋体" w:eastAsia="宋体" w:cs="宋体"/>
          <w:b/>
          <w:bCs/>
          <w:color w:val="auto"/>
          <w:spacing w:val="4"/>
          <w:sz w:val="21"/>
          <w:szCs w:val="21"/>
          <w:highlight w:val="none"/>
        </w:rPr>
        <w:t>十、适用法律和争议解决</w:t>
      </w:r>
    </w:p>
    <w:p w14:paraId="13633967">
      <w:pPr>
        <w:pStyle w:val="2"/>
        <w:keepNext w:val="0"/>
        <w:keepLines w:val="0"/>
        <w:pageBreakBefore w:val="0"/>
        <w:widowControl w:val="0"/>
        <w:tabs>
          <w:tab w:val="left" w:pos="8200"/>
        </w:tabs>
        <w:kinsoku/>
        <w:wordWrap/>
        <w:overflowPunct/>
        <w:topLinePunct w:val="0"/>
        <w:autoSpaceDE/>
        <w:autoSpaceDN/>
        <w:bidi w:val="0"/>
        <w:adjustRightInd/>
        <w:snapToGrid/>
        <w:spacing w:line="360" w:lineRule="auto"/>
        <w:ind w:left="19" w:right="106" w:rightChars="0" w:firstLine="499"/>
        <w:textAlignment w:val="auto"/>
        <w:rPr>
          <w:rFonts w:hint="eastAsia" w:ascii="宋体" w:hAnsi="宋体" w:eastAsia="宋体" w:cs="宋体"/>
          <w:color w:val="auto"/>
          <w:spacing w:val="6"/>
          <w:sz w:val="21"/>
          <w:szCs w:val="21"/>
          <w:highlight w:val="none"/>
        </w:rPr>
      </w:pPr>
      <w:r>
        <w:rPr>
          <w:rFonts w:hint="eastAsia" w:ascii="宋体" w:hAnsi="宋体" w:eastAsia="宋体" w:cs="宋体"/>
          <w:color w:val="auto"/>
          <w:spacing w:val="6"/>
          <w:sz w:val="21"/>
          <w:szCs w:val="21"/>
          <w:highlight w:val="none"/>
        </w:rPr>
        <w:t>本协议书的所有方面均应适用中华人民共和国法律进行解释并受其约束。本约定书履行地为乙方出具审计报告所在地，因本协议书所引起的或与本约定书有关的任何纠纷或争议(包括关于本约定书条款的存在、效力或终止之后果),双方选择向甲方住所地有管辖权的人民法院提起诉讼解决。</w:t>
      </w:r>
    </w:p>
    <w:p w14:paraId="13D6056E">
      <w:pPr>
        <w:pStyle w:val="2"/>
        <w:keepNext w:val="0"/>
        <w:keepLines w:val="0"/>
        <w:pageBreakBefore w:val="0"/>
        <w:widowControl w:val="0"/>
        <w:kinsoku/>
        <w:wordWrap/>
        <w:overflowPunct/>
        <w:topLinePunct w:val="0"/>
        <w:autoSpaceDE/>
        <w:autoSpaceDN/>
        <w:bidi w:val="0"/>
        <w:adjustRightInd/>
        <w:snapToGrid/>
        <w:spacing w:line="360" w:lineRule="auto"/>
        <w:ind w:left="443"/>
        <w:textAlignment w:val="auto"/>
        <w:outlineLvl w:val="4"/>
        <w:rPr>
          <w:rFonts w:hint="eastAsia" w:ascii="宋体" w:hAnsi="宋体" w:eastAsia="宋体" w:cs="宋体"/>
          <w:color w:val="auto"/>
          <w:sz w:val="21"/>
          <w:szCs w:val="21"/>
          <w:highlight w:val="none"/>
        </w:rPr>
      </w:pPr>
      <w:r>
        <w:rPr>
          <w:rFonts w:hint="eastAsia" w:ascii="宋体" w:hAnsi="宋体" w:eastAsia="宋体" w:cs="宋体"/>
          <w:b/>
          <w:bCs/>
          <w:color w:val="auto"/>
          <w:spacing w:val="5"/>
          <w:sz w:val="21"/>
          <w:szCs w:val="21"/>
          <w:highlight w:val="none"/>
        </w:rPr>
        <w:t>十一、双方对其他有关事项的约定</w:t>
      </w:r>
    </w:p>
    <w:p w14:paraId="7FA5D000">
      <w:pPr>
        <w:pStyle w:val="2"/>
        <w:keepNext w:val="0"/>
        <w:keepLines w:val="0"/>
        <w:pageBreakBefore w:val="0"/>
        <w:widowControl w:val="0"/>
        <w:tabs>
          <w:tab w:val="left" w:pos="8200"/>
        </w:tabs>
        <w:kinsoku/>
        <w:wordWrap/>
        <w:overflowPunct/>
        <w:topLinePunct w:val="0"/>
        <w:autoSpaceDE/>
        <w:autoSpaceDN/>
        <w:bidi w:val="0"/>
        <w:adjustRightInd/>
        <w:snapToGrid/>
        <w:spacing w:line="360" w:lineRule="auto"/>
        <w:ind w:left="19" w:right="106" w:rightChars="0" w:firstLine="499"/>
        <w:textAlignment w:val="auto"/>
        <w:rPr>
          <w:rFonts w:hint="eastAsia" w:ascii="宋体" w:hAnsi="宋体" w:eastAsia="宋体" w:cs="宋体"/>
          <w:color w:val="auto"/>
          <w:spacing w:val="6"/>
          <w:sz w:val="21"/>
          <w:szCs w:val="21"/>
          <w:highlight w:val="none"/>
        </w:rPr>
      </w:pPr>
      <w:r>
        <w:rPr>
          <w:rFonts w:hint="eastAsia" w:ascii="宋体" w:hAnsi="宋体" w:eastAsia="宋体" w:cs="宋体"/>
          <w:color w:val="auto"/>
          <w:spacing w:val="6"/>
          <w:sz w:val="21"/>
          <w:szCs w:val="21"/>
          <w:highlight w:val="none"/>
        </w:rPr>
        <w:t>本约定书自甲乙双方签字盖章之日起生效，一式肆份，甲方贰份，乙方贰份，均具有同等法律效力。</w:t>
      </w:r>
    </w:p>
    <w:p w14:paraId="70295F06">
      <w:pPr>
        <w:spacing w:line="560" w:lineRule="exact"/>
        <w:ind w:firstLine="560"/>
        <w:jc w:val="left"/>
        <w:rPr>
          <w:rFonts w:hint="eastAsia" w:ascii="宋体" w:hAnsi="宋体" w:eastAsia="宋体" w:cs="宋体"/>
          <w:bCs/>
          <w:color w:val="auto"/>
          <w:sz w:val="24"/>
          <w:szCs w:val="24"/>
          <w:highlight w:val="none"/>
          <w:lang w:val="en-US" w:eastAsia="zh-CN"/>
        </w:rPr>
      </w:pPr>
    </w:p>
    <w:p w14:paraId="01A3EB82">
      <w:pPr>
        <w:spacing w:after="120" w:line="240" w:lineRule="auto"/>
        <w:ind w:firstLine="0" w:firstLineChars="0"/>
        <w:rPr>
          <w:rFonts w:hint="eastAsia" w:ascii="宋体" w:hAnsi="宋体" w:eastAsia="宋体" w:cs="宋体"/>
          <w:color w:val="auto"/>
          <w:sz w:val="24"/>
          <w:szCs w:val="24"/>
          <w:highlight w:val="none"/>
        </w:rPr>
      </w:pPr>
    </w:p>
    <w:p w14:paraId="770C1B31">
      <w:pPr>
        <w:spacing w:line="560" w:lineRule="exact"/>
        <w:ind w:firstLine="0" w:firstLineChars="0"/>
        <w:jc w:val="lef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 xml:space="preserve">甲方（盖章）：                  </w:t>
      </w:r>
      <w:r>
        <w:rPr>
          <w:rFonts w:hint="eastAsia" w:ascii="宋体" w:hAnsi="宋体" w:cs="宋体"/>
          <w:color w:val="auto"/>
          <w:sz w:val="21"/>
          <w:szCs w:val="21"/>
          <w:highlight w:val="none"/>
          <w:lang w:val="en-US" w:eastAsia="zh-CN"/>
        </w:rPr>
        <w:t xml:space="preserve">  </w:t>
      </w:r>
      <w:r>
        <w:rPr>
          <w:rFonts w:hint="eastAsia" w:ascii="宋体" w:hAnsi="宋体" w:eastAsia="宋体" w:cs="宋体"/>
          <w:color w:val="auto"/>
          <w:sz w:val="21"/>
          <w:szCs w:val="21"/>
          <w:highlight w:val="none"/>
        </w:rPr>
        <w:t xml:space="preserve">   乙方（盖章）：</w:t>
      </w:r>
    </w:p>
    <w:p w14:paraId="1EB87638">
      <w:pPr>
        <w:spacing w:after="120" w:line="240" w:lineRule="auto"/>
        <w:ind w:firstLine="210" w:firstLineChars="100"/>
        <w:rPr>
          <w:rFonts w:hint="eastAsia" w:ascii="宋体" w:hAnsi="宋体" w:eastAsia="宋体" w:cs="宋体"/>
          <w:color w:val="auto"/>
          <w:sz w:val="21"/>
          <w:szCs w:val="21"/>
          <w:highlight w:val="none"/>
        </w:rPr>
      </w:pPr>
    </w:p>
    <w:p w14:paraId="7B6C6F5C">
      <w:pPr>
        <w:spacing w:after="120" w:line="240" w:lineRule="auto"/>
        <w:ind w:left="420" w:leftChars="200" w:firstLine="420"/>
        <w:rPr>
          <w:rFonts w:hint="eastAsia" w:ascii="宋体" w:hAnsi="宋体" w:eastAsia="宋体" w:cs="宋体"/>
          <w:color w:val="auto"/>
          <w:sz w:val="21"/>
          <w:szCs w:val="21"/>
          <w:highlight w:val="none"/>
        </w:rPr>
      </w:pPr>
    </w:p>
    <w:p w14:paraId="4369B3E1">
      <w:pPr>
        <w:spacing w:line="900" w:lineRule="exact"/>
        <w:ind w:firstLine="0" w:firstLineChars="0"/>
        <w:jc w:val="lef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 xml:space="preserve">法定代表人（签字）：           </w:t>
      </w:r>
      <w:r>
        <w:rPr>
          <w:rFonts w:hint="eastAsia" w:ascii="宋体" w:hAnsi="宋体" w:cs="宋体"/>
          <w:color w:val="auto"/>
          <w:sz w:val="21"/>
          <w:szCs w:val="21"/>
          <w:highlight w:val="none"/>
          <w:lang w:val="en-US" w:eastAsia="zh-CN"/>
        </w:rPr>
        <w:t xml:space="preserve">  </w:t>
      </w:r>
      <w:r>
        <w:rPr>
          <w:rFonts w:hint="eastAsia" w:ascii="宋体" w:hAnsi="宋体" w:eastAsia="宋体" w:cs="宋体"/>
          <w:color w:val="auto"/>
          <w:sz w:val="21"/>
          <w:szCs w:val="21"/>
          <w:highlight w:val="none"/>
        </w:rPr>
        <w:t xml:space="preserve">    法定代表人（签字）：</w:t>
      </w:r>
    </w:p>
    <w:p w14:paraId="641CF445">
      <w:pPr>
        <w:spacing w:line="900" w:lineRule="exact"/>
        <w:ind w:firstLine="0" w:firstLineChars="0"/>
        <w:jc w:val="lef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地址：                               地址：</w:t>
      </w:r>
    </w:p>
    <w:p w14:paraId="021A16C9">
      <w:pPr>
        <w:spacing w:line="900" w:lineRule="exact"/>
        <w:ind w:firstLine="0" w:firstLineChars="0"/>
        <w:jc w:val="lef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电话：                               电话：</w:t>
      </w:r>
    </w:p>
    <w:p w14:paraId="777803E2">
      <w:pPr>
        <w:adjustRightInd w:val="0"/>
        <w:snapToGrid w:val="0"/>
        <w:spacing w:line="900" w:lineRule="exact"/>
        <w:ind w:firstLine="0" w:firstLineChars="0"/>
        <w:jc w:val="lef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 xml:space="preserve">日期：                               日期： </w:t>
      </w:r>
    </w:p>
    <w:p w14:paraId="2E32707B">
      <w:pPr>
        <w:spacing w:line="360" w:lineRule="auto"/>
        <w:ind w:firstLine="420" w:firstLineChars="200"/>
        <w:rPr>
          <w:rFonts w:hint="eastAsia" w:ascii="宋体" w:hAnsi="宋体" w:cs="宋体"/>
          <w:color w:val="auto"/>
          <w:sz w:val="21"/>
          <w:szCs w:val="21"/>
          <w:highlight w:val="none"/>
          <w:lang w:val="en-US" w:eastAsia="zh-Hans"/>
        </w:rPr>
      </w:pPr>
    </w:p>
    <w:p w14:paraId="150BF509">
      <w:pPr>
        <w:pStyle w:val="9"/>
        <w:rPr>
          <w:rFonts w:hint="eastAsia"/>
          <w:color w:val="auto"/>
          <w:highlight w:val="none"/>
          <w:lang w:val="en-US" w:eastAsia="zh-Hans"/>
        </w:rPr>
      </w:pPr>
    </w:p>
    <w:p w14:paraId="1165A583">
      <w:pPr>
        <w:rPr>
          <w:color w:val="auto"/>
        </w:rPr>
      </w:pPr>
    </w:p>
    <w:sectPr>
      <w:footerReference r:id="rId3" w:type="default"/>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AFF" w:usb1="C0007841" w:usb2="00000009" w:usb3="00000000" w:csb0="400001FF" w:csb1="FFFF0000"/>
  </w:font>
  <w:font w:name="宋体">
    <w:panose1 w:val="02010600030101010101"/>
    <w:charset w:val="78"/>
    <w:family w:val="roman"/>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E227E39">
    <w:pPr>
      <w:pStyle w:val="2"/>
      <w:spacing w:line="225" w:lineRule="auto"/>
      <w:rPr>
        <w:sz w:val="13"/>
        <w:szCs w:val="13"/>
      </w:rPr>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29998C1B"/>
    <w:multiLevelType w:val="singleLevel"/>
    <w:tmpl w:val="29998C1B"/>
    <w:lvl w:ilvl="0" w:tentative="0">
      <w:start w:val="8"/>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hyphenationZone w:val="36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4276996"/>
    <w:rsid w:val="1DB21974"/>
    <w:rsid w:val="3D9C67EC"/>
    <w:rsid w:val="41DD3FC8"/>
    <w:rsid w:val="4D2E27CC"/>
    <w:rsid w:val="4DC9517F"/>
    <w:rsid w:val="53882740"/>
    <w:rsid w:val="58471E4A"/>
    <w:rsid w:val="5C597204"/>
    <w:rsid w:val="7419168C"/>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o:shapelayout v:ext="edit">
      <o:idmap v:ext="edit" data="2"/>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name="Body Text"/>
    <w:lsdException w:qFormat="1" w:unhideWhenUsed="0" w:uiPriority="99"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0"/>
      <w:lang w:val="en-US" w:eastAsia="zh-CN" w:bidi="ar-SA"/>
    </w:rPr>
  </w:style>
  <w:style w:type="character" w:default="1" w:styleId="6">
    <w:name w:val="Default Paragraph Font"/>
    <w:semiHidden/>
    <w:qFormat/>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2">
    <w:name w:val="Body Text"/>
    <w:basedOn w:val="1"/>
    <w:semiHidden/>
    <w:qFormat/>
    <w:uiPriority w:val="0"/>
    <w:rPr>
      <w:rFonts w:ascii="宋体" w:hAnsi="宋体" w:eastAsia="宋体" w:cs="宋体"/>
      <w:sz w:val="22"/>
      <w:szCs w:val="22"/>
      <w:lang w:val="en-US" w:eastAsia="en-US" w:bidi="ar-SA"/>
    </w:rPr>
  </w:style>
  <w:style w:type="paragraph" w:styleId="3">
    <w:name w:val="Body Text Indent"/>
    <w:basedOn w:val="1"/>
    <w:qFormat/>
    <w:uiPriority w:val="99"/>
    <w:pPr>
      <w:spacing w:line="360" w:lineRule="auto"/>
      <w:ind w:firstLine="570"/>
    </w:pPr>
  </w:style>
  <w:style w:type="paragraph" w:styleId="4">
    <w:name w:val="footer"/>
    <w:basedOn w:val="1"/>
    <w:qFormat/>
    <w:uiPriority w:val="0"/>
    <w:pPr>
      <w:pBdr>
        <w:top w:val="single" w:color="auto" w:sz="4" w:space="1"/>
      </w:pBdr>
      <w:tabs>
        <w:tab w:val="center" w:pos="4153"/>
        <w:tab w:val="right" w:pos="8306"/>
      </w:tabs>
      <w:snapToGrid w:val="0"/>
      <w:jc w:val="left"/>
    </w:pPr>
    <w:rPr>
      <w:position w:val="0"/>
      <w:sz w:val="18"/>
      <w:szCs w:val="18"/>
    </w:rPr>
  </w:style>
  <w:style w:type="character" w:styleId="7">
    <w:name w:val="page number"/>
    <w:basedOn w:val="6"/>
    <w:qFormat/>
    <w:uiPriority w:val="0"/>
  </w:style>
  <w:style w:type="paragraph" w:styleId="8">
    <w:name w:val="List Paragraph"/>
    <w:basedOn w:val="1"/>
    <w:unhideWhenUsed/>
    <w:qFormat/>
    <w:uiPriority w:val="99"/>
    <w:pPr>
      <w:ind w:firstLine="420" w:firstLineChars="200"/>
    </w:pPr>
  </w:style>
  <w:style w:type="paragraph" w:customStyle="1" w:styleId="9">
    <w:name w:val="null3"/>
    <w:hidden/>
    <w:qFormat/>
    <w:uiPriority w:val="0"/>
    <w:rPr>
      <w:rFonts w:hint="eastAsia" w:asciiTheme="minorHAnsi" w:hAnsiTheme="minorHAnsi" w:eastAsiaTheme="minorEastAsia" w:cstheme="minorBidi"/>
      <w:lang w:val="en-US" w:eastAsia="zh-Hans"/>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image" Target="media/image1.jpeg"/><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5</Pages>
  <Words>7181</Words>
  <Characters>7417</Characters>
  <Lines>0</Lines>
  <Paragraphs>0</Paragraphs>
  <TotalTime>0</TotalTime>
  <ScaleCrop>false</ScaleCrop>
  <LinksUpToDate>false</LinksUpToDate>
  <CharactersWithSpaces>7855</CharactersWithSpaces>
  <Application>WPS Office_12.1.0.23125_F1E327BC-269C-435d-A152-05C5408002CA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2023-12-29T09:02:00Z</dcterms:created>
  <dc:creator>Administrator</dc:creator>
  <cp:lastModifiedBy>任晓洁</cp:lastModifiedBy>
  <dcterms:modified xsi:type="dcterms:W3CDTF">2025-10-31T06:13:12Z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2052-12.1.0.23125</vt:lpwstr>
  </property>
  <property fmtid="{D5CDD505-2E9C-101B-9397-08002B2CF9AE}" pid="3" name="ICV">
    <vt:lpwstr>ED852B73971D4EB0B2B9AAA2EDED15F0_13</vt:lpwstr>
  </property>
  <property fmtid="{D5CDD505-2E9C-101B-9397-08002B2CF9AE}" pid="4" name="KSOTemplateDocerSaveRecord">
    <vt:lpwstr>eyJoZGlkIjoiY2U0M2E2ZjcwYzFiMjk5NDE5ZDJmY2FlMmRmOWFkY2EiLCJ1c2VySWQiOiI0MzA5MzU5ODAifQ==</vt:lpwstr>
  </property>
</Properties>
</file>