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rPr>
      </w:pPr>
      <w:r>
        <w:rPr>
          <w:rFonts w:hint="eastAsia" w:ascii="黑体" w:hAnsi="黑体" w:eastAsia="黑体" w:cs="宋体"/>
          <w:color w:val="000000"/>
          <w:kern w:val="0"/>
        </w:rPr>
        <w:t>附件1</w:t>
      </w:r>
    </w:p>
    <w:p>
      <w:pPr>
        <w:spacing w:before="289" w:beforeLines="50" w:line="0" w:lineRule="atLeast"/>
        <w:jc w:val="center"/>
        <w:rPr>
          <w:rFonts w:hint="eastAsia" w:ascii="方正小标宋简体" w:eastAsia="方正小标宋简体"/>
          <w:spacing w:val="10"/>
          <w:sz w:val="36"/>
          <w:szCs w:val="36"/>
        </w:rPr>
      </w:pPr>
      <w:r>
        <w:rPr>
          <w:rFonts w:hint="eastAsia" w:ascii="方正小标宋简体" w:hAnsi="宋体" w:eastAsia="方正小标宋简体" w:cs="宋体"/>
          <w:color w:val="000000"/>
          <w:spacing w:val="10"/>
          <w:kern w:val="0"/>
          <w:sz w:val="36"/>
          <w:szCs w:val="36"/>
        </w:rPr>
        <w:t>2022年度市级衔接资金涉及项目统计表</w:t>
      </w:r>
    </w:p>
    <w:p>
      <w:pPr>
        <w:spacing w:line="0" w:lineRule="atLeast"/>
        <w:jc w:val="right"/>
        <w:rPr>
          <w:rFonts w:hint="eastAsia" w:ascii="仿宋_GB2312"/>
          <w:sz w:val="24"/>
        </w:rPr>
      </w:pPr>
      <w:r>
        <w:rPr>
          <w:rFonts w:hint="eastAsia" w:ascii="仿宋_GB2312" w:hAnsi="宋体" w:cs="宋体"/>
          <w:color w:val="000000"/>
          <w:kern w:val="0"/>
          <w:sz w:val="24"/>
        </w:rPr>
        <w:t>单位：万元</w:t>
      </w:r>
    </w:p>
    <w:tbl>
      <w:tblPr>
        <w:tblStyle w:val="3"/>
        <w:tblW w:w="14522" w:type="dxa"/>
        <w:jc w:val="center"/>
        <w:tblLayout w:type="fixed"/>
        <w:tblCellMar>
          <w:top w:w="0" w:type="dxa"/>
          <w:left w:w="108" w:type="dxa"/>
          <w:bottom w:w="0" w:type="dxa"/>
          <w:right w:w="108" w:type="dxa"/>
        </w:tblCellMar>
      </w:tblPr>
      <w:tblGrid>
        <w:gridCol w:w="628"/>
        <w:gridCol w:w="1461"/>
        <w:gridCol w:w="1069"/>
        <w:gridCol w:w="4596"/>
        <w:gridCol w:w="1867"/>
        <w:gridCol w:w="672"/>
        <w:gridCol w:w="1057"/>
        <w:gridCol w:w="1057"/>
        <w:gridCol w:w="1057"/>
        <w:gridCol w:w="1058"/>
      </w:tblGrid>
      <w:tr>
        <w:tblPrEx>
          <w:tblCellMar>
            <w:top w:w="0" w:type="dxa"/>
            <w:left w:w="108" w:type="dxa"/>
            <w:bottom w:w="0" w:type="dxa"/>
            <w:right w:w="108" w:type="dxa"/>
          </w:tblCellMar>
        </w:tblPrEx>
        <w:trPr>
          <w:trHeight w:val="480" w:hRule="atLeast"/>
          <w:tblHeader/>
          <w:jc w:val="center"/>
        </w:trPr>
        <w:tc>
          <w:tcPr>
            <w:tcW w:w="62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序号</w:t>
            </w:r>
          </w:p>
        </w:tc>
        <w:tc>
          <w:tcPr>
            <w:tcW w:w="1461"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项目类型</w:t>
            </w:r>
          </w:p>
        </w:tc>
        <w:tc>
          <w:tcPr>
            <w:tcW w:w="1069"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项目</w:t>
            </w:r>
          </w:p>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子类型</w:t>
            </w:r>
          </w:p>
        </w:tc>
        <w:tc>
          <w:tcPr>
            <w:tcW w:w="4596"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项目名称</w:t>
            </w:r>
          </w:p>
        </w:tc>
        <w:tc>
          <w:tcPr>
            <w:tcW w:w="1867"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建设内容名称</w:t>
            </w:r>
          </w:p>
        </w:tc>
        <w:tc>
          <w:tcPr>
            <w:tcW w:w="672"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项目规模</w:t>
            </w:r>
          </w:p>
        </w:tc>
        <w:tc>
          <w:tcPr>
            <w:tcW w:w="1057"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计量</w:t>
            </w:r>
          </w:p>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单位</w:t>
            </w:r>
          </w:p>
        </w:tc>
        <w:tc>
          <w:tcPr>
            <w:tcW w:w="1057" w:type="dxa"/>
            <w:tcBorders>
              <w:top w:val="single" w:color="000000" w:sz="4" w:space="0"/>
              <w:left w:val="nil"/>
              <w:bottom w:val="single" w:color="000000" w:sz="4" w:space="0"/>
              <w:right w:val="single" w:color="000000"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总投入</w:t>
            </w:r>
          </w:p>
        </w:tc>
        <w:tc>
          <w:tcPr>
            <w:tcW w:w="1057" w:type="dxa"/>
            <w:tcBorders>
              <w:top w:val="single" w:color="000000" w:sz="4" w:space="0"/>
              <w:left w:val="nil"/>
              <w:bottom w:val="single" w:color="000000" w:sz="4" w:space="0"/>
              <w:right w:val="nil"/>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市级补助</w:t>
            </w:r>
          </w:p>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金额</w:t>
            </w:r>
          </w:p>
        </w:tc>
        <w:tc>
          <w:tcPr>
            <w:tcW w:w="105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黑体" w:hAnsi="黑体" w:eastAsia="黑体" w:cs="宋体"/>
                <w:color w:val="000000"/>
                <w:kern w:val="0"/>
                <w:sz w:val="21"/>
                <w:szCs w:val="21"/>
              </w:rPr>
            </w:pPr>
            <w:r>
              <w:rPr>
                <w:rFonts w:hint="eastAsia" w:ascii="黑体" w:hAnsi="黑体" w:eastAsia="黑体" w:cs="宋体"/>
                <w:color w:val="000000"/>
                <w:kern w:val="0"/>
                <w:sz w:val="21"/>
                <w:szCs w:val="21"/>
              </w:rPr>
              <w:t>备注</w:t>
            </w: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生活条件改善</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解决安全饮水</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高陵区鹿苑街道药惠村供水管网改造工程</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公里</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default"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167.7978</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lang w:val="en-US" w:eastAsia="zh-CN"/>
              </w:rPr>
              <w:t>167.7978</w:t>
            </w:r>
          </w:p>
        </w:tc>
        <w:tc>
          <w:tcPr>
            <w:tcW w:w="1058" w:type="dxa"/>
            <w:vMerge w:val="restart"/>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村基础设施</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张卜街道张桥村、新建村排水渠道修复工程</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公里</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default"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119.0442</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lang w:val="en-US" w:eastAsia="zh-CN"/>
              </w:rPr>
              <w:t>119.0442</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3</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村基础设施</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鹿苑街道银王村、江流村排水渠道修复工程</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公里</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default"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90.6197</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lang w:val="en-US" w:eastAsia="zh-CN"/>
              </w:rPr>
              <w:t>90.6197</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4</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村基础设施</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张卜街道张</w:t>
            </w:r>
            <w:r>
              <w:rPr>
                <w:rFonts w:hint="eastAsia" w:ascii="仿宋_GB2312" w:hAnsi="宋体" w:cs="宋体"/>
                <w:color w:val="000000"/>
                <w:kern w:val="0"/>
                <w:sz w:val="21"/>
                <w:szCs w:val="21"/>
                <w:lang w:eastAsia="zh-CN"/>
              </w:rPr>
              <w:t>家</w:t>
            </w:r>
            <w:r>
              <w:rPr>
                <w:rFonts w:hint="eastAsia" w:ascii="仿宋_GB2312" w:hAnsi="宋体" w:cs="宋体"/>
                <w:color w:val="000000"/>
                <w:kern w:val="0"/>
                <w:sz w:val="21"/>
                <w:szCs w:val="21"/>
              </w:rPr>
              <w:t>村、新建村排水渠道修复工程</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公里</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default" w:ascii="仿宋_GB2312" w:hAnsi="宋体" w:cs="宋体"/>
                <w:color w:val="000000"/>
                <w:kern w:val="0"/>
                <w:sz w:val="21"/>
                <w:szCs w:val="21"/>
                <w:lang w:val="en-US" w:eastAsia="zh-CN"/>
              </w:rPr>
            </w:pPr>
            <w:r>
              <w:rPr>
                <w:rFonts w:hint="eastAsia" w:ascii="仿宋_GB2312" w:hAnsi="宋体" w:cs="宋体"/>
                <w:color w:val="000000"/>
                <w:kern w:val="0"/>
                <w:sz w:val="21"/>
                <w:szCs w:val="21"/>
                <w:lang w:val="en-US" w:eastAsia="zh-CN"/>
              </w:rPr>
              <w:t>96.5383</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lang w:val="en-US" w:eastAsia="zh-CN"/>
              </w:rPr>
            </w:pPr>
            <w:r>
              <w:rPr>
                <w:rFonts w:hint="eastAsia" w:ascii="仿宋_GB2312" w:hAnsi="宋体" w:cs="宋体"/>
                <w:color w:val="000000"/>
                <w:kern w:val="0"/>
                <w:sz w:val="21"/>
                <w:szCs w:val="21"/>
                <w:lang w:val="en-US" w:eastAsia="zh-CN"/>
              </w:rPr>
              <w:t>96.5383</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5</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西安市溢香园蔬菜加工产业提升项目</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蔬菜</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60.00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645"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6</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西安市高陵区鸿盛源种植农民专业合作社温室大棚建设</w:t>
            </w:r>
          </w:p>
        </w:tc>
        <w:tc>
          <w:tcPr>
            <w:tcW w:w="186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水果</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亩</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200.00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90.00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96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7</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农民专业合作社规范化建设项目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合作社理事长培训，及制度建设、区级示范社评定</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个</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8</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农民专业合作社产业提升项目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改造提升日光温室</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个</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45.69</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609"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9</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eastAsia="仿宋_GB2312" w:cs="宋体"/>
                <w:color w:val="000000"/>
                <w:kern w:val="0"/>
                <w:sz w:val="21"/>
                <w:szCs w:val="21"/>
                <w:lang w:eastAsia="zh-CN"/>
              </w:rPr>
            </w:pPr>
            <w:r>
              <w:rPr>
                <w:rFonts w:hint="eastAsia" w:ascii="仿宋_GB2312" w:hAnsi="宋体" w:cs="宋体"/>
                <w:color w:val="000000"/>
                <w:kern w:val="0"/>
                <w:sz w:val="21"/>
                <w:szCs w:val="21"/>
                <w:lang w:eastAsia="zh-CN"/>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eastAsia="仿宋_GB2312" w:cs="宋体"/>
                <w:color w:val="000000"/>
                <w:kern w:val="0"/>
                <w:sz w:val="21"/>
                <w:szCs w:val="21"/>
                <w:lang w:eastAsia="zh-CN"/>
              </w:rPr>
            </w:pPr>
            <w:r>
              <w:rPr>
                <w:rFonts w:hint="eastAsia" w:ascii="仿宋_GB2312" w:hAnsi="宋体" w:cs="宋体"/>
                <w:color w:val="000000"/>
                <w:kern w:val="0"/>
                <w:sz w:val="21"/>
                <w:szCs w:val="21"/>
              </w:rPr>
              <w:t>农民专业合作社产业提升项目</w:t>
            </w:r>
            <w:r>
              <w:rPr>
                <w:rFonts w:hint="eastAsia" w:ascii="仿宋_GB2312" w:hAnsi="宋体" w:cs="宋体"/>
                <w:color w:val="000000"/>
                <w:kern w:val="0"/>
                <w:sz w:val="21"/>
                <w:szCs w:val="21"/>
                <w:lang w:eastAsia="zh-CN"/>
              </w:rPr>
              <w:t>（新建猪舍一栋）</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lang w:eastAsia="zh-CN"/>
              </w:rPr>
              <w:t>新建猪舍一栋</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eastAsia="仿宋_GB2312" w:cs="宋体"/>
                <w:color w:val="000000"/>
                <w:kern w:val="0"/>
                <w:sz w:val="21"/>
                <w:szCs w:val="21"/>
                <w:lang w:eastAsia="zh-CN"/>
              </w:rPr>
            </w:pPr>
            <w:r>
              <w:rPr>
                <w:rFonts w:hint="eastAsia" w:ascii="仿宋_GB2312" w:hAnsi="宋体" w:cs="宋体"/>
                <w:color w:val="000000"/>
                <w:kern w:val="0"/>
                <w:sz w:val="21"/>
                <w:szCs w:val="21"/>
                <w:lang w:eastAsia="zh-CN"/>
              </w:rPr>
              <w:t>栋</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default"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46.4</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623"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default"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10</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高陵区龙羽养殖农民专业合作社食用菌生产建设项目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蔬菜</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平方米</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180.00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70.00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623"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default"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11</w:t>
            </w:r>
          </w:p>
        </w:tc>
        <w:tc>
          <w:tcPr>
            <w:tcW w:w="1461"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产业项目</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种植养殖加工服务</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高陵区中王农产品专业合作社智能温室建设项目</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蔬菜</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平方米</w:t>
            </w: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260.00</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120.00</w:t>
            </w:r>
          </w:p>
        </w:tc>
        <w:tc>
          <w:tcPr>
            <w:tcW w:w="1058" w:type="dxa"/>
            <w:vMerge w:val="continue"/>
            <w:tcBorders>
              <w:top w:val="nil"/>
              <w:left w:val="single" w:color="auto" w:sz="4" w:space="0"/>
              <w:bottom w:val="single" w:color="000000" w:sz="4" w:space="0"/>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eastAsia="仿宋_GB2312" w:cs="宋体"/>
                <w:b/>
                <w:color w:val="000000"/>
                <w:kern w:val="0"/>
                <w:sz w:val="21"/>
                <w:szCs w:val="21"/>
                <w:lang w:eastAsia="zh-CN"/>
              </w:rPr>
            </w:pPr>
            <w:r>
              <w:rPr>
                <w:rFonts w:hint="eastAsia" w:ascii="仿宋_GB2312" w:hAnsi="宋体" w:cs="宋体"/>
                <w:b/>
                <w:color w:val="000000"/>
                <w:kern w:val="0"/>
                <w:sz w:val="21"/>
                <w:szCs w:val="21"/>
                <w:lang w:eastAsia="zh-CN"/>
              </w:rPr>
              <w:t>调减</w:t>
            </w:r>
            <w:bookmarkStart w:id="0" w:name="_GoBack"/>
            <w:bookmarkEnd w:id="0"/>
          </w:p>
        </w:tc>
        <w:tc>
          <w:tcPr>
            <w:tcW w:w="1461" w:type="dxa"/>
            <w:tcBorders>
              <w:top w:val="nil"/>
              <w:left w:val="single" w:color="000000" w:sz="4" w:space="0"/>
              <w:bottom w:val="single" w:color="000000" w:sz="4" w:space="0"/>
              <w:right w:val="single" w:color="000000" w:sz="4" w:space="0"/>
            </w:tcBorders>
            <w:noWrap/>
            <w:vAlign w:val="center"/>
          </w:tcPr>
          <w:p>
            <w:pPr>
              <w:widowControl/>
              <w:spacing w:line="0" w:lineRule="atLeast"/>
              <w:jc w:val="center"/>
              <w:rPr>
                <w:rFonts w:hint="eastAsia" w:ascii="仿宋_GB2312" w:hAnsi="Courier New" w:cs="Courier New"/>
                <w:b/>
                <w:bCs/>
                <w:kern w:val="0"/>
                <w:sz w:val="21"/>
                <w:szCs w:val="21"/>
              </w:rPr>
            </w:pPr>
            <w:r>
              <w:rPr>
                <w:rFonts w:hint="eastAsia" w:ascii="仿宋_GB2312" w:hAnsi="Courier New" w:cs="Courier New"/>
                <w:b/>
                <w:bCs/>
                <w:kern w:val="0"/>
                <w:sz w:val="21"/>
                <w:szCs w:val="21"/>
              </w:rPr>
              <w:t>村基础设施</w:t>
            </w:r>
          </w:p>
        </w:tc>
        <w:tc>
          <w:tcPr>
            <w:tcW w:w="1069"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Courier New" w:cs="Courier New"/>
                <w:b/>
                <w:bCs/>
                <w:kern w:val="0"/>
                <w:sz w:val="21"/>
                <w:szCs w:val="21"/>
              </w:rPr>
            </w:pPr>
            <w:r>
              <w:rPr>
                <w:rFonts w:hint="eastAsia" w:ascii="仿宋_GB2312" w:hAnsi="Courier New" w:cs="Courier New"/>
                <w:b/>
                <w:bCs/>
                <w:kern w:val="0"/>
                <w:sz w:val="21"/>
                <w:szCs w:val="21"/>
              </w:rPr>
              <w:t>其他</w:t>
            </w:r>
          </w:p>
        </w:tc>
        <w:tc>
          <w:tcPr>
            <w:tcW w:w="4596"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b/>
                <w:bCs/>
                <w:kern w:val="0"/>
                <w:sz w:val="21"/>
                <w:szCs w:val="21"/>
              </w:rPr>
            </w:pPr>
            <w:r>
              <w:rPr>
                <w:rFonts w:hint="eastAsia" w:ascii="仿宋_GB2312" w:hAnsi="宋体" w:cs="宋体"/>
                <w:b/>
                <w:bCs/>
                <w:kern w:val="0"/>
                <w:sz w:val="21"/>
                <w:szCs w:val="21"/>
              </w:rPr>
              <w:t>崇皇街道坡吉村综合农贸市场建设奖补</w:t>
            </w:r>
          </w:p>
        </w:tc>
        <w:tc>
          <w:tcPr>
            <w:tcW w:w="1867" w:type="dxa"/>
            <w:tcBorders>
              <w:top w:val="nil"/>
              <w:left w:val="nil"/>
              <w:bottom w:val="single" w:color="000000" w:sz="4" w:space="0"/>
              <w:right w:val="single" w:color="000000"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其他</w:t>
            </w:r>
          </w:p>
        </w:tc>
        <w:tc>
          <w:tcPr>
            <w:tcW w:w="672"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Courier New" w:cs="Courier New"/>
                <w:b/>
                <w:bCs/>
                <w:kern w:val="0"/>
                <w:sz w:val="21"/>
                <w:szCs w:val="21"/>
              </w:rPr>
            </w:pPr>
          </w:p>
        </w:tc>
        <w:tc>
          <w:tcPr>
            <w:tcW w:w="1057" w:type="dxa"/>
            <w:tcBorders>
              <w:top w:val="nil"/>
              <w:left w:val="nil"/>
              <w:bottom w:val="single" w:color="000000" w:sz="4" w:space="0"/>
              <w:right w:val="single" w:color="000000" w:sz="4" w:space="0"/>
            </w:tcBorders>
            <w:noWrap/>
            <w:vAlign w:val="center"/>
          </w:tcPr>
          <w:p>
            <w:pPr>
              <w:widowControl/>
              <w:spacing w:line="0" w:lineRule="atLeast"/>
              <w:jc w:val="center"/>
              <w:rPr>
                <w:rFonts w:hint="eastAsia" w:ascii="仿宋_GB2312" w:hAnsi="Courier New" w:cs="Courier New"/>
                <w:b/>
                <w:bCs/>
                <w:kern w:val="0"/>
                <w:sz w:val="21"/>
                <w:szCs w:val="21"/>
              </w:rPr>
            </w:pPr>
            <w:r>
              <w:rPr>
                <w:rFonts w:hint="eastAsia" w:ascii="仿宋_GB2312" w:hAnsi="Courier New" w:cs="Courier New"/>
                <w:b/>
                <w:bCs/>
                <w:kern w:val="0"/>
                <w:sz w:val="21"/>
                <w:szCs w:val="21"/>
              </w:rPr>
              <w:t>项目</w:t>
            </w:r>
          </w:p>
          <w:p>
            <w:pPr>
              <w:widowControl/>
              <w:spacing w:line="0" w:lineRule="atLeast"/>
              <w:jc w:val="center"/>
              <w:rPr>
                <w:rFonts w:hint="eastAsia" w:ascii="仿宋_GB2312" w:hAnsi="Courier New" w:cs="Courier New"/>
                <w:b/>
                <w:bCs/>
                <w:kern w:val="0"/>
                <w:sz w:val="21"/>
                <w:szCs w:val="21"/>
              </w:rPr>
            </w:pPr>
            <w:r>
              <w:rPr>
                <w:rFonts w:hint="eastAsia" w:ascii="仿宋_GB2312" w:hAnsi="Courier New" w:cs="Courier New"/>
                <w:b/>
                <w:bCs/>
                <w:kern w:val="0"/>
                <w:sz w:val="21"/>
                <w:szCs w:val="21"/>
              </w:rPr>
              <w:t>实施</w:t>
            </w:r>
          </w:p>
        </w:tc>
        <w:tc>
          <w:tcPr>
            <w:tcW w:w="1057" w:type="dxa"/>
            <w:tcBorders>
              <w:top w:val="nil"/>
              <w:left w:val="nil"/>
              <w:bottom w:val="single" w:color="000000" w:sz="4" w:space="0"/>
              <w:right w:val="nil"/>
            </w:tcBorders>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lang w:val="en-US" w:eastAsia="zh-CN"/>
              </w:rPr>
              <w:t>-</w:t>
            </w:r>
            <w:r>
              <w:rPr>
                <w:rFonts w:hint="eastAsia" w:ascii="仿宋_GB2312" w:hAnsi="宋体" w:cs="宋体"/>
                <w:b/>
                <w:bCs/>
                <w:color w:val="000000"/>
                <w:kern w:val="0"/>
                <w:sz w:val="21"/>
                <w:szCs w:val="21"/>
              </w:rPr>
              <w:t>30.00</w:t>
            </w:r>
          </w:p>
        </w:tc>
        <w:tc>
          <w:tcPr>
            <w:tcW w:w="1057" w:type="dxa"/>
            <w:tcBorders>
              <w:top w:val="nil"/>
              <w:left w:val="single" w:color="000000" w:sz="4" w:space="0"/>
              <w:bottom w:val="single" w:color="000000" w:sz="4" w:space="0"/>
              <w:right w:val="single" w:color="auto" w:sz="4" w:space="0"/>
            </w:tcBorders>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lang w:val="en-US" w:eastAsia="zh-CN"/>
              </w:rPr>
              <w:t>-</w:t>
            </w:r>
            <w:r>
              <w:rPr>
                <w:rFonts w:hint="eastAsia" w:ascii="仿宋_GB2312" w:hAnsi="宋体" w:cs="宋体"/>
                <w:b/>
                <w:bCs/>
                <w:color w:val="000000"/>
                <w:kern w:val="0"/>
                <w:sz w:val="21"/>
                <w:szCs w:val="21"/>
              </w:rPr>
              <w:t>30.00</w:t>
            </w:r>
          </w:p>
        </w:tc>
        <w:tc>
          <w:tcPr>
            <w:tcW w:w="1058" w:type="dxa"/>
            <w:tcBorders>
              <w:top w:val="nil"/>
              <w:left w:val="nil"/>
              <w:bottom w:val="nil"/>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市级</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第一批调减30万</w:t>
            </w:r>
          </w:p>
        </w:tc>
      </w:tr>
      <w:tr>
        <w:tblPrEx>
          <w:tblCellMar>
            <w:top w:w="0" w:type="dxa"/>
            <w:left w:w="108" w:type="dxa"/>
            <w:bottom w:w="0" w:type="dxa"/>
            <w:right w:w="108" w:type="dxa"/>
          </w:tblCellMar>
        </w:tblPrEx>
        <w:trPr>
          <w:trHeight w:val="600" w:hRule="atLeast"/>
          <w:jc w:val="center"/>
        </w:trPr>
        <w:tc>
          <w:tcPr>
            <w:tcW w:w="628"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hint="eastAsia" w:ascii="仿宋_GB2312" w:hAnsi="宋体" w:eastAsia="仿宋_GB2312" w:cs="宋体"/>
                <w:b/>
                <w:color w:val="000000"/>
                <w:kern w:val="0"/>
                <w:sz w:val="21"/>
                <w:szCs w:val="21"/>
                <w:lang w:eastAsia="zh-CN"/>
              </w:rPr>
            </w:pPr>
            <w:r>
              <w:rPr>
                <w:rFonts w:hint="eastAsia" w:ascii="仿宋_GB2312" w:hAnsi="宋体" w:cs="宋体"/>
                <w:b/>
                <w:color w:val="000000"/>
                <w:kern w:val="0"/>
                <w:sz w:val="21"/>
                <w:szCs w:val="21"/>
              </w:rPr>
              <w:t>1</w:t>
            </w:r>
            <w:r>
              <w:rPr>
                <w:rFonts w:hint="eastAsia" w:ascii="仿宋_GB2312" w:hAnsi="宋体" w:cs="宋体"/>
                <w:b/>
                <w:color w:val="000000"/>
                <w:kern w:val="0"/>
                <w:sz w:val="21"/>
                <w:szCs w:val="21"/>
                <w:lang w:val="en-US" w:eastAsia="zh-CN"/>
              </w:rPr>
              <w:t>2</w:t>
            </w:r>
          </w:p>
        </w:tc>
        <w:tc>
          <w:tcPr>
            <w:tcW w:w="1461"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产业项目</w:t>
            </w:r>
          </w:p>
        </w:tc>
        <w:tc>
          <w:tcPr>
            <w:tcW w:w="1069"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种植养殖加工服务</w:t>
            </w:r>
          </w:p>
        </w:tc>
        <w:tc>
          <w:tcPr>
            <w:tcW w:w="4596" w:type="dxa"/>
            <w:tcBorders>
              <w:top w:val="nil"/>
              <w:left w:val="nil"/>
              <w:bottom w:val="single" w:color="000000" w:sz="4" w:space="0"/>
              <w:right w:val="single" w:color="000000" w:sz="4" w:space="0"/>
            </w:tcBorders>
            <w:shd w:val="clear" w:color="auto" w:fill="FFFFFF"/>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高陵区通远街道何村集体经济合作社蔬菜育苗</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基地项目</w:t>
            </w:r>
          </w:p>
        </w:tc>
        <w:tc>
          <w:tcPr>
            <w:tcW w:w="1867" w:type="dxa"/>
            <w:tcBorders>
              <w:top w:val="nil"/>
              <w:left w:val="nil"/>
              <w:bottom w:val="single" w:color="000000" w:sz="4" w:space="0"/>
              <w:right w:val="single" w:color="000000" w:sz="4" w:space="0"/>
            </w:tcBorders>
            <w:shd w:val="clear" w:color="auto" w:fill="auto"/>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其他</w:t>
            </w:r>
          </w:p>
        </w:tc>
        <w:tc>
          <w:tcPr>
            <w:tcW w:w="672"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 xml:space="preserve">平方米  </w:t>
            </w: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350.00</w:t>
            </w:r>
          </w:p>
        </w:tc>
        <w:tc>
          <w:tcPr>
            <w:tcW w:w="1057" w:type="dxa"/>
            <w:tcBorders>
              <w:top w:val="nil"/>
              <w:left w:val="nil"/>
              <w:bottom w:val="single" w:color="000000" w:sz="4" w:space="0"/>
              <w:right w:val="nil"/>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170.00</w:t>
            </w:r>
          </w:p>
        </w:tc>
        <w:tc>
          <w:tcPr>
            <w:tcW w:w="1058" w:type="dxa"/>
            <w:tcBorders>
              <w:top w:val="single" w:color="auto" w:sz="4" w:space="0"/>
              <w:left w:val="single" w:color="auto" w:sz="4" w:space="0"/>
              <w:bottom w:val="nil"/>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市级</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第二批</w:t>
            </w: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hint="eastAsia" w:ascii="仿宋_GB2312" w:hAnsi="宋体" w:eastAsia="仿宋_GB2312" w:cs="宋体"/>
                <w:b/>
                <w:color w:val="000000"/>
                <w:kern w:val="0"/>
                <w:sz w:val="21"/>
                <w:szCs w:val="21"/>
                <w:lang w:eastAsia="zh-CN"/>
              </w:rPr>
            </w:pPr>
            <w:r>
              <w:rPr>
                <w:rFonts w:hint="eastAsia" w:ascii="仿宋_GB2312" w:hAnsi="宋体" w:cs="宋体"/>
                <w:b/>
                <w:color w:val="000000"/>
                <w:kern w:val="0"/>
                <w:sz w:val="21"/>
                <w:szCs w:val="21"/>
              </w:rPr>
              <w:t>1</w:t>
            </w:r>
            <w:r>
              <w:rPr>
                <w:rFonts w:hint="eastAsia" w:ascii="仿宋_GB2312" w:hAnsi="宋体" w:cs="宋体"/>
                <w:b/>
                <w:color w:val="000000"/>
                <w:kern w:val="0"/>
                <w:sz w:val="21"/>
                <w:szCs w:val="21"/>
                <w:lang w:val="en-US" w:eastAsia="zh-CN"/>
              </w:rPr>
              <w:t>3</w:t>
            </w:r>
          </w:p>
        </w:tc>
        <w:tc>
          <w:tcPr>
            <w:tcW w:w="1461"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产业项目</w:t>
            </w:r>
          </w:p>
        </w:tc>
        <w:tc>
          <w:tcPr>
            <w:tcW w:w="1069"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种植养殖加工服务</w:t>
            </w:r>
          </w:p>
        </w:tc>
        <w:tc>
          <w:tcPr>
            <w:tcW w:w="4596" w:type="dxa"/>
            <w:tcBorders>
              <w:top w:val="nil"/>
              <w:left w:val="nil"/>
              <w:bottom w:val="single" w:color="000000" w:sz="4" w:space="0"/>
              <w:right w:val="single" w:color="000000" w:sz="4" w:space="0"/>
            </w:tcBorders>
            <w:shd w:val="clear" w:color="auto" w:fill="FFFFFF"/>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张市村股份经济合作联合社控股西安沃土空间农业科技有限公司蔬菜育苗连栋温室项目</w:t>
            </w:r>
          </w:p>
        </w:tc>
        <w:tc>
          <w:tcPr>
            <w:tcW w:w="1867" w:type="dxa"/>
            <w:tcBorders>
              <w:top w:val="nil"/>
              <w:left w:val="nil"/>
              <w:bottom w:val="single" w:color="000000" w:sz="4" w:space="0"/>
              <w:right w:val="single" w:color="000000" w:sz="4" w:space="0"/>
            </w:tcBorders>
            <w:shd w:val="clear" w:color="auto" w:fill="auto"/>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其他</w:t>
            </w:r>
          </w:p>
        </w:tc>
        <w:tc>
          <w:tcPr>
            <w:tcW w:w="672"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平方米</w:t>
            </w: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400.00</w:t>
            </w:r>
          </w:p>
        </w:tc>
        <w:tc>
          <w:tcPr>
            <w:tcW w:w="1057" w:type="dxa"/>
            <w:tcBorders>
              <w:top w:val="nil"/>
              <w:left w:val="nil"/>
              <w:bottom w:val="single" w:color="000000" w:sz="4" w:space="0"/>
              <w:right w:val="nil"/>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200.00</w:t>
            </w:r>
          </w:p>
        </w:tc>
        <w:tc>
          <w:tcPr>
            <w:tcW w:w="1058" w:type="dxa"/>
            <w:tcBorders>
              <w:top w:val="single" w:color="auto" w:sz="4" w:space="0"/>
              <w:left w:val="single" w:color="auto" w:sz="4" w:space="0"/>
              <w:bottom w:val="nil"/>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第一批增加30万</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第二批170万</w:t>
            </w: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hint="eastAsia" w:ascii="仿宋_GB2312" w:hAnsi="宋体" w:eastAsia="仿宋_GB2312" w:cs="宋体"/>
                <w:b/>
                <w:color w:val="000000"/>
                <w:kern w:val="0"/>
                <w:sz w:val="21"/>
                <w:szCs w:val="21"/>
                <w:lang w:eastAsia="zh-CN"/>
              </w:rPr>
            </w:pPr>
            <w:r>
              <w:rPr>
                <w:rFonts w:hint="eastAsia" w:ascii="仿宋_GB2312" w:hAnsi="宋体" w:cs="宋体"/>
                <w:b/>
                <w:color w:val="000000"/>
                <w:kern w:val="0"/>
                <w:sz w:val="21"/>
                <w:szCs w:val="21"/>
              </w:rPr>
              <w:t>1</w:t>
            </w:r>
            <w:r>
              <w:rPr>
                <w:rFonts w:hint="eastAsia" w:ascii="仿宋_GB2312" w:hAnsi="宋体" w:cs="宋体"/>
                <w:b/>
                <w:color w:val="000000"/>
                <w:kern w:val="0"/>
                <w:sz w:val="21"/>
                <w:szCs w:val="21"/>
                <w:lang w:val="en-US" w:eastAsia="zh-CN"/>
              </w:rPr>
              <w:t>4</w:t>
            </w:r>
          </w:p>
        </w:tc>
        <w:tc>
          <w:tcPr>
            <w:tcW w:w="1461"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产业项目</w:t>
            </w:r>
          </w:p>
        </w:tc>
        <w:tc>
          <w:tcPr>
            <w:tcW w:w="1069"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种植养殖加工服务</w:t>
            </w:r>
          </w:p>
        </w:tc>
        <w:tc>
          <w:tcPr>
            <w:tcW w:w="4596" w:type="dxa"/>
            <w:tcBorders>
              <w:top w:val="nil"/>
              <w:left w:val="nil"/>
              <w:bottom w:val="single" w:color="000000" w:sz="4" w:space="0"/>
              <w:right w:val="single" w:color="000000" w:sz="4" w:space="0"/>
            </w:tcBorders>
            <w:shd w:val="clear" w:color="auto" w:fill="FFFFFF"/>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标准化示范养殖场创建项目</w:t>
            </w:r>
          </w:p>
        </w:tc>
        <w:tc>
          <w:tcPr>
            <w:tcW w:w="1867" w:type="dxa"/>
            <w:tcBorders>
              <w:top w:val="nil"/>
              <w:left w:val="nil"/>
              <w:bottom w:val="single" w:color="000000" w:sz="4" w:space="0"/>
              <w:right w:val="single" w:color="000000" w:sz="4" w:space="0"/>
            </w:tcBorders>
            <w:shd w:val="clear" w:color="auto" w:fill="auto"/>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生猪</w:t>
            </w:r>
          </w:p>
        </w:tc>
        <w:tc>
          <w:tcPr>
            <w:tcW w:w="672"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头</w:t>
            </w: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96.00</w:t>
            </w:r>
          </w:p>
        </w:tc>
        <w:tc>
          <w:tcPr>
            <w:tcW w:w="1057" w:type="dxa"/>
            <w:tcBorders>
              <w:top w:val="nil"/>
              <w:left w:val="nil"/>
              <w:bottom w:val="single" w:color="000000" w:sz="4" w:space="0"/>
              <w:right w:val="nil"/>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26.00</w:t>
            </w:r>
          </w:p>
        </w:tc>
        <w:tc>
          <w:tcPr>
            <w:tcW w:w="1058" w:type="dxa"/>
            <w:tcBorders>
              <w:top w:val="single" w:color="auto" w:sz="4" w:space="0"/>
              <w:left w:val="single" w:color="auto" w:sz="4" w:space="0"/>
              <w:bottom w:val="nil"/>
              <w:right w:val="single" w:color="auto" w:sz="4" w:space="0"/>
            </w:tcBorders>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市级</w:t>
            </w:r>
          </w:p>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rPr>
              <w:t>第二批</w:t>
            </w:r>
          </w:p>
        </w:tc>
      </w:tr>
      <w:tr>
        <w:tblPrEx>
          <w:tblCellMar>
            <w:top w:w="0" w:type="dxa"/>
            <w:left w:w="108" w:type="dxa"/>
            <w:bottom w:w="0" w:type="dxa"/>
            <w:right w:w="108" w:type="dxa"/>
          </w:tblCellMar>
        </w:tblPrEx>
        <w:trPr>
          <w:trHeight w:val="480" w:hRule="atLeast"/>
          <w:jc w:val="center"/>
        </w:trPr>
        <w:tc>
          <w:tcPr>
            <w:tcW w:w="628" w:type="dxa"/>
            <w:tcBorders>
              <w:top w:val="nil"/>
              <w:left w:val="single" w:color="auto" w:sz="4" w:space="0"/>
              <w:bottom w:val="single" w:color="auto" w:sz="4" w:space="0"/>
              <w:right w:val="single" w:color="auto" w:sz="4" w:space="0"/>
            </w:tcBorders>
            <w:shd w:val="clear" w:color="auto" w:fill="auto"/>
            <w:noWrap/>
            <w:vAlign w:val="center"/>
          </w:tcPr>
          <w:p>
            <w:pPr>
              <w:widowControl/>
              <w:spacing w:line="0" w:lineRule="atLeast"/>
              <w:jc w:val="center"/>
              <w:rPr>
                <w:rFonts w:hint="default" w:ascii="仿宋_GB2312" w:hAnsi="宋体" w:eastAsia="仿宋_GB2312" w:cs="宋体"/>
                <w:b/>
                <w:color w:val="000000"/>
                <w:kern w:val="0"/>
                <w:sz w:val="21"/>
                <w:szCs w:val="21"/>
                <w:lang w:val="en-US" w:eastAsia="zh-CN"/>
              </w:rPr>
            </w:pPr>
            <w:r>
              <w:rPr>
                <w:rFonts w:hint="eastAsia" w:ascii="仿宋_GB2312" w:hAnsi="宋体" w:cs="宋体"/>
                <w:b/>
                <w:color w:val="000000"/>
                <w:kern w:val="0"/>
                <w:sz w:val="21"/>
                <w:szCs w:val="21"/>
                <w:lang w:val="en-US" w:eastAsia="zh-CN"/>
              </w:rPr>
              <w:t>15</w:t>
            </w:r>
          </w:p>
        </w:tc>
        <w:tc>
          <w:tcPr>
            <w:tcW w:w="1461"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eastAsia="仿宋_GB2312" w:cs="宋体"/>
                <w:b/>
                <w:bCs/>
                <w:color w:val="000000"/>
                <w:kern w:val="0"/>
                <w:sz w:val="21"/>
                <w:szCs w:val="21"/>
                <w:lang w:eastAsia="zh-CN"/>
              </w:rPr>
            </w:pPr>
            <w:r>
              <w:rPr>
                <w:rFonts w:hint="eastAsia" w:ascii="仿宋_GB2312" w:hAnsi="宋体" w:cs="宋体"/>
                <w:b/>
                <w:bCs/>
                <w:color w:val="000000"/>
                <w:kern w:val="0"/>
                <w:sz w:val="21"/>
                <w:szCs w:val="21"/>
                <w:lang w:eastAsia="zh-CN"/>
              </w:rPr>
              <w:t>教育扶贫</w:t>
            </w:r>
          </w:p>
        </w:tc>
        <w:tc>
          <w:tcPr>
            <w:tcW w:w="1069"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eastAsia="仿宋_GB2312" w:cs="宋体"/>
                <w:b/>
                <w:bCs/>
                <w:color w:val="000000"/>
                <w:kern w:val="0"/>
                <w:sz w:val="21"/>
                <w:szCs w:val="21"/>
                <w:lang w:eastAsia="zh-CN"/>
              </w:rPr>
            </w:pPr>
            <w:r>
              <w:rPr>
                <w:rFonts w:hint="eastAsia" w:ascii="仿宋_GB2312" w:hAnsi="宋体" w:cs="宋体"/>
                <w:b/>
                <w:bCs/>
                <w:color w:val="000000"/>
                <w:kern w:val="0"/>
                <w:sz w:val="21"/>
                <w:szCs w:val="21"/>
                <w:lang w:eastAsia="zh-CN"/>
              </w:rPr>
              <w:t>雨露计划</w:t>
            </w:r>
          </w:p>
        </w:tc>
        <w:tc>
          <w:tcPr>
            <w:tcW w:w="4596" w:type="dxa"/>
            <w:tcBorders>
              <w:top w:val="nil"/>
              <w:left w:val="nil"/>
              <w:bottom w:val="single" w:color="000000" w:sz="4" w:space="0"/>
              <w:right w:val="single" w:color="000000" w:sz="4" w:space="0"/>
            </w:tcBorders>
            <w:shd w:val="clear" w:color="auto" w:fill="FFFFFF"/>
            <w:noWrap w:val="0"/>
            <w:vAlign w:val="center"/>
          </w:tcPr>
          <w:p>
            <w:pPr>
              <w:widowControl/>
              <w:spacing w:line="0" w:lineRule="atLeast"/>
              <w:jc w:val="center"/>
              <w:rPr>
                <w:rFonts w:hint="eastAsia" w:ascii="仿宋_GB2312" w:hAnsi="宋体" w:cs="宋体"/>
                <w:b/>
                <w:bCs/>
                <w:color w:val="000000"/>
                <w:kern w:val="0"/>
                <w:sz w:val="21"/>
                <w:szCs w:val="21"/>
              </w:rPr>
            </w:pPr>
            <w:r>
              <w:rPr>
                <w:rFonts w:hint="eastAsia" w:ascii="仿宋_GB2312" w:hAnsi="宋体" w:cs="宋体"/>
                <w:b/>
                <w:bCs/>
                <w:color w:val="000000"/>
                <w:kern w:val="0"/>
                <w:sz w:val="21"/>
                <w:szCs w:val="21"/>
                <w:lang w:eastAsia="zh-CN"/>
              </w:rPr>
              <w:t>雨露计划</w:t>
            </w:r>
          </w:p>
        </w:tc>
        <w:tc>
          <w:tcPr>
            <w:tcW w:w="1867" w:type="dxa"/>
            <w:tcBorders>
              <w:top w:val="nil"/>
              <w:left w:val="nil"/>
              <w:bottom w:val="single" w:color="000000" w:sz="4" w:space="0"/>
              <w:right w:val="single" w:color="000000" w:sz="4" w:space="0"/>
            </w:tcBorders>
            <w:shd w:val="clear" w:color="auto" w:fill="auto"/>
            <w:noWrap w:val="0"/>
            <w:vAlign w:val="center"/>
          </w:tcPr>
          <w:p>
            <w:pPr>
              <w:widowControl/>
              <w:spacing w:line="0" w:lineRule="atLeast"/>
              <w:jc w:val="center"/>
              <w:rPr>
                <w:rFonts w:hint="eastAsia" w:ascii="仿宋_GB2312" w:hAnsi="宋体" w:cs="宋体"/>
                <w:b/>
                <w:bCs/>
                <w:color w:val="000000"/>
                <w:kern w:val="0"/>
                <w:sz w:val="21"/>
                <w:szCs w:val="21"/>
              </w:rPr>
            </w:pPr>
          </w:p>
        </w:tc>
        <w:tc>
          <w:tcPr>
            <w:tcW w:w="672"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cs="宋体"/>
                <w:b/>
                <w:bCs/>
                <w:color w:val="000000"/>
                <w:kern w:val="0"/>
                <w:sz w:val="21"/>
                <w:szCs w:val="21"/>
              </w:rPr>
            </w:pP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eastAsia" w:ascii="仿宋_GB2312" w:hAnsi="宋体" w:eastAsia="仿宋_GB2312" w:cs="宋体"/>
                <w:b/>
                <w:bCs/>
                <w:color w:val="000000"/>
                <w:kern w:val="0"/>
                <w:sz w:val="21"/>
                <w:szCs w:val="21"/>
                <w:lang w:eastAsia="zh-CN"/>
              </w:rPr>
            </w:pPr>
            <w:r>
              <w:rPr>
                <w:rFonts w:hint="eastAsia" w:ascii="仿宋_GB2312" w:hAnsi="宋体" w:cs="宋体"/>
                <w:b/>
                <w:bCs/>
                <w:color w:val="000000"/>
                <w:kern w:val="0"/>
                <w:sz w:val="21"/>
                <w:szCs w:val="21"/>
                <w:lang w:eastAsia="zh-CN"/>
              </w:rPr>
              <w:t>个</w:t>
            </w:r>
          </w:p>
        </w:tc>
        <w:tc>
          <w:tcPr>
            <w:tcW w:w="1057" w:type="dxa"/>
            <w:tcBorders>
              <w:top w:val="nil"/>
              <w:left w:val="nil"/>
              <w:bottom w:val="single" w:color="000000" w:sz="4" w:space="0"/>
              <w:right w:val="single" w:color="000000" w:sz="4" w:space="0"/>
            </w:tcBorders>
            <w:shd w:val="clear" w:color="auto" w:fill="FFFFFF"/>
            <w:noWrap/>
            <w:vAlign w:val="center"/>
          </w:tcPr>
          <w:p>
            <w:pPr>
              <w:widowControl/>
              <w:spacing w:line="0" w:lineRule="atLeast"/>
              <w:jc w:val="center"/>
              <w:rPr>
                <w:rFonts w:hint="default" w:ascii="仿宋_GB2312" w:hAnsi="宋体" w:eastAsia="仿宋_GB2312" w:cs="宋体"/>
                <w:b/>
                <w:bCs/>
                <w:color w:val="000000"/>
                <w:kern w:val="0"/>
                <w:sz w:val="21"/>
                <w:szCs w:val="21"/>
                <w:lang w:val="en-US" w:eastAsia="zh-CN"/>
              </w:rPr>
            </w:pPr>
            <w:r>
              <w:rPr>
                <w:rFonts w:hint="eastAsia" w:ascii="仿宋_GB2312" w:hAnsi="宋体" w:cs="宋体"/>
                <w:b/>
                <w:bCs/>
                <w:color w:val="000000"/>
                <w:kern w:val="0"/>
                <w:sz w:val="21"/>
                <w:szCs w:val="21"/>
                <w:lang w:val="en-US" w:eastAsia="zh-CN"/>
              </w:rPr>
              <w:t>4.2</w:t>
            </w:r>
          </w:p>
        </w:tc>
        <w:tc>
          <w:tcPr>
            <w:tcW w:w="1057" w:type="dxa"/>
            <w:tcBorders>
              <w:top w:val="nil"/>
              <w:left w:val="nil"/>
              <w:bottom w:val="single" w:color="000000" w:sz="4" w:space="0"/>
              <w:right w:val="nil"/>
            </w:tcBorders>
            <w:shd w:val="clear" w:color="auto" w:fill="FFFFFF"/>
            <w:noWrap/>
            <w:vAlign w:val="center"/>
          </w:tcPr>
          <w:p>
            <w:pPr>
              <w:widowControl/>
              <w:spacing w:line="0" w:lineRule="atLeast"/>
              <w:jc w:val="center"/>
              <w:rPr>
                <w:rFonts w:hint="eastAsia" w:ascii="仿宋_GB2312" w:hAnsi="宋体" w:eastAsia="仿宋_GB2312" w:cs="宋体"/>
                <w:b/>
                <w:bCs/>
                <w:color w:val="000000"/>
                <w:kern w:val="0"/>
                <w:sz w:val="21"/>
                <w:szCs w:val="21"/>
                <w:lang w:val="en-US" w:eastAsia="zh-CN"/>
              </w:rPr>
            </w:pPr>
            <w:r>
              <w:rPr>
                <w:rFonts w:hint="eastAsia" w:ascii="仿宋_GB2312" w:hAnsi="宋体" w:cs="宋体"/>
                <w:b/>
                <w:bCs/>
                <w:color w:val="000000"/>
                <w:kern w:val="0"/>
                <w:sz w:val="21"/>
                <w:szCs w:val="21"/>
                <w:lang w:val="en-US" w:eastAsia="zh-CN"/>
              </w:rPr>
              <w:t>0</w:t>
            </w:r>
          </w:p>
        </w:tc>
        <w:tc>
          <w:tcPr>
            <w:tcW w:w="1058" w:type="dxa"/>
            <w:tcBorders>
              <w:top w:val="single" w:color="auto" w:sz="4" w:space="0"/>
              <w:left w:val="single" w:color="auto" w:sz="4" w:space="0"/>
              <w:bottom w:val="nil"/>
              <w:right w:val="single" w:color="auto" w:sz="4" w:space="0"/>
            </w:tcBorders>
            <w:noWrap w:val="0"/>
            <w:vAlign w:val="center"/>
          </w:tcPr>
          <w:p>
            <w:pPr>
              <w:widowControl/>
              <w:spacing w:line="0" w:lineRule="atLeast"/>
              <w:jc w:val="center"/>
              <w:rPr>
                <w:rFonts w:hint="eastAsia" w:ascii="仿宋_GB2312" w:hAnsi="宋体" w:eastAsia="仿宋_GB2312" w:cs="宋体"/>
                <w:b/>
                <w:bCs/>
                <w:color w:val="000000"/>
                <w:kern w:val="0"/>
                <w:sz w:val="21"/>
                <w:szCs w:val="21"/>
                <w:lang w:eastAsia="zh-CN"/>
              </w:rPr>
            </w:pPr>
            <w:r>
              <w:rPr>
                <w:rFonts w:hint="eastAsia" w:ascii="仿宋_GB2312" w:hAnsi="宋体" w:cs="宋体"/>
                <w:b/>
                <w:bCs/>
                <w:color w:val="000000"/>
                <w:kern w:val="0"/>
                <w:sz w:val="21"/>
                <w:szCs w:val="21"/>
                <w:lang w:eastAsia="zh-CN"/>
              </w:rPr>
              <w:t>区及资金</w:t>
            </w:r>
          </w:p>
        </w:tc>
      </w:tr>
      <w:tr>
        <w:tblPrEx>
          <w:tblCellMar>
            <w:top w:w="0" w:type="dxa"/>
            <w:left w:w="108" w:type="dxa"/>
            <w:bottom w:w="0" w:type="dxa"/>
            <w:right w:w="108" w:type="dxa"/>
          </w:tblCellMar>
        </w:tblPrEx>
        <w:trPr>
          <w:trHeight w:val="483" w:hRule="atLeast"/>
          <w:jc w:val="center"/>
        </w:trPr>
        <w:tc>
          <w:tcPr>
            <w:tcW w:w="7754" w:type="dxa"/>
            <w:gridSpan w:val="4"/>
            <w:tcBorders>
              <w:top w:val="single" w:color="auto" w:sz="4" w:space="0"/>
              <w:left w:val="single" w:color="auto" w:sz="4" w:space="0"/>
              <w:bottom w:val="single" w:color="auto" w:sz="4" w:space="0"/>
              <w:right w:val="single" w:color="000000" w:sz="4" w:space="0"/>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合计</w:t>
            </w:r>
          </w:p>
        </w:tc>
        <w:tc>
          <w:tcPr>
            <w:tcW w:w="1867"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672"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p>
        </w:tc>
        <w:tc>
          <w:tcPr>
            <w:tcW w:w="1057" w:type="dxa"/>
            <w:tcBorders>
              <w:top w:val="single" w:color="auto" w:sz="4" w:space="0"/>
              <w:left w:val="nil"/>
              <w:bottom w:val="single" w:color="auto" w:sz="4" w:space="0"/>
              <w:right w:val="single" w:color="auto" w:sz="4" w:space="0"/>
            </w:tcBorders>
            <w:noWrap/>
            <w:vAlign w:val="center"/>
          </w:tcPr>
          <w:p>
            <w:pPr>
              <w:widowControl/>
              <w:spacing w:line="0" w:lineRule="atLeast"/>
              <w:jc w:val="center"/>
              <w:rPr>
                <w:rFonts w:hint="default" w:ascii="仿宋_GB2312" w:hAnsi="宋体" w:eastAsia="仿宋_GB2312" w:cs="宋体"/>
                <w:color w:val="000000"/>
                <w:kern w:val="0"/>
                <w:sz w:val="21"/>
                <w:szCs w:val="21"/>
                <w:lang w:val="en-US" w:eastAsia="zh-CN"/>
              </w:rPr>
            </w:pPr>
            <w:r>
              <w:rPr>
                <w:rFonts w:hint="eastAsia" w:ascii="仿宋_GB2312" w:hAnsi="宋体" w:cs="宋体"/>
                <w:color w:val="000000"/>
                <w:kern w:val="0"/>
                <w:sz w:val="21"/>
                <w:szCs w:val="21"/>
                <w:lang w:val="en-US" w:eastAsia="zh-CN"/>
              </w:rPr>
              <w:t>2126.29</w:t>
            </w:r>
          </w:p>
        </w:tc>
        <w:tc>
          <w:tcPr>
            <w:tcW w:w="1057" w:type="dxa"/>
            <w:tcBorders>
              <w:top w:val="single" w:color="auto" w:sz="4" w:space="0"/>
              <w:left w:val="nil"/>
              <w:bottom w:val="single" w:color="auto" w:sz="4" w:space="0"/>
              <w:right w:val="nil"/>
            </w:tcBorders>
            <w:noWrap/>
            <w:vAlign w:val="center"/>
          </w:tcPr>
          <w:p>
            <w:pPr>
              <w:widowControl/>
              <w:spacing w:line="0" w:lineRule="atLeast"/>
              <w:jc w:val="center"/>
              <w:rPr>
                <w:rFonts w:hint="eastAsia" w:ascii="仿宋_GB2312" w:hAnsi="宋体" w:cs="宋体"/>
                <w:color w:val="000000"/>
                <w:kern w:val="0"/>
                <w:sz w:val="21"/>
                <w:szCs w:val="21"/>
              </w:rPr>
            </w:pPr>
            <w:r>
              <w:rPr>
                <w:rFonts w:hint="eastAsia" w:ascii="仿宋_GB2312" w:hAnsi="宋体" w:cs="宋体"/>
                <w:color w:val="000000"/>
                <w:kern w:val="0"/>
                <w:sz w:val="21"/>
                <w:szCs w:val="21"/>
              </w:rPr>
              <w:t>12</w:t>
            </w:r>
            <w:r>
              <w:rPr>
                <w:rFonts w:hint="eastAsia" w:ascii="仿宋_GB2312" w:hAnsi="宋体" w:cs="宋体"/>
                <w:color w:val="000000"/>
                <w:kern w:val="0"/>
                <w:sz w:val="21"/>
                <w:szCs w:val="21"/>
                <w:lang w:val="en-US" w:eastAsia="zh-CN"/>
              </w:rPr>
              <w:t>2</w:t>
            </w:r>
            <w:r>
              <w:rPr>
                <w:rFonts w:hint="eastAsia" w:ascii="仿宋_GB2312" w:hAnsi="宋体" w:cs="宋体"/>
                <w:color w:val="000000"/>
                <w:kern w:val="0"/>
                <w:sz w:val="21"/>
                <w:szCs w:val="21"/>
              </w:rPr>
              <w:t>0.00</w:t>
            </w:r>
          </w:p>
        </w:tc>
        <w:tc>
          <w:tcPr>
            <w:tcW w:w="1058" w:type="dxa"/>
            <w:tcBorders>
              <w:top w:val="single" w:color="auto" w:sz="4" w:space="0"/>
              <w:left w:val="single" w:color="auto" w:sz="4" w:space="0"/>
              <w:bottom w:val="single" w:color="auto" w:sz="4" w:space="0"/>
              <w:right w:val="single" w:color="auto" w:sz="4" w:space="0"/>
            </w:tcBorders>
            <w:noWrap/>
            <w:vAlign w:val="center"/>
          </w:tcPr>
          <w:p>
            <w:pPr>
              <w:widowControl/>
              <w:spacing w:line="0" w:lineRule="atLeast"/>
              <w:jc w:val="center"/>
              <w:rPr>
                <w:rFonts w:hint="eastAsia" w:ascii="仿宋_GB2312" w:hAnsi="宋体" w:cs="宋体"/>
                <w:color w:val="000000"/>
                <w:kern w:val="0"/>
                <w:sz w:val="21"/>
                <w:szCs w:val="21"/>
              </w:rPr>
            </w:pPr>
          </w:p>
        </w:tc>
      </w:tr>
    </w:tbl>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czZTNhMmRkMjE3YTA3OGViNmU1Mjk1NTRmNzVhNWYifQ=="/>
  </w:docVars>
  <w:rsids>
    <w:rsidRoot w:val="40406581"/>
    <w:rsid w:val="2E10037E"/>
    <w:rsid w:val="35761EE1"/>
    <w:rsid w:val="40406581"/>
    <w:rsid w:val="72E40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681</Words>
  <Characters>855</Characters>
  <Lines>0</Lines>
  <Paragraphs>0</Paragraphs>
  <TotalTime>2</TotalTime>
  <ScaleCrop>false</ScaleCrop>
  <LinksUpToDate>false</LinksUpToDate>
  <CharactersWithSpaces>857</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2022-07-04T01:22:00Z</dcterms:created>
  <dc:creator>Administrator</dc:creator>
  <cp:lastModifiedBy>Administrator</cp:lastModifiedBy>
  <dcterms:modified xsi:type="dcterms:W3CDTF">2022-08-17T02:15:17Z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B3DAF319BA7942C2925E5170854942CB</vt:lpwstr>
  </property>
</Properties>
</file>